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E14B5D" w:rsidRDefault="00C022B8" w:rsidP="00C022B8">
      <w:pPr>
        <w:tabs>
          <w:tab w:val="left" w:pos="357"/>
          <w:tab w:val="num" w:pos="1080"/>
        </w:tabs>
        <w:spacing w:before="60" w:after="60"/>
        <w:rPr>
          <w:bCs/>
          <w:snapToGrid w:val="0"/>
          <w:sz w:val="28"/>
          <w:szCs w:val="28"/>
          <w:lang w:val="en-US"/>
        </w:rPr>
      </w:pPr>
    </w:p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80"/>
      </w:tblGrid>
      <w:tr w:rsidR="00C022B8" w:rsidTr="00661992">
        <w:trPr>
          <w:trHeight w:val="1300"/>
        </w:trPr>
        <w:tc>
          <w:tcPr>
            <w:tcW w:w="5328" w:type="dxa"/>
          </w:tcPr>
          <w:p w:rsidR="00C022B8" w:rsidRPr="00E14B5D" w:rsidRDefault="00C022B8" w:rsidP="00C022B8">
            <w:pPr>
              <w:tabs>
                <w:tab w:val="left" w:pos="357"/>
                <w:tab w:val="num" w:pos="1080"/>
              </w:tabs>
              <w:spacing w:before="60" w:after="60"/>
              <w:rPr>
                <w:b/>
                <w:lang w:val="en-US"/>
              </w:rPr>
            </w:pPr>
          </w:p>
          <w:p w:rsidR="00C022B8" w:rsidRDefault="00C022B8" w:rsidP="00C022B8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A70FDC" w:rsidRPr="00A70FDC" w:rsidRDefault="00A70FDC" w:rsidP="00A70FDC">
            <w:pPr>
              <w:tabs>
                <w:tab w:val="left" w:pos="357"/>
                <w:tab w:val="num" w:pos="1395"/>
              </w:tabs>
              <w:spacing w:before="60" w:after="60"/>
              <w:ind w:left="252"/>
              <w:rPr>
                <w:bCs/>
                <w:snapToGrid w:val="0"/>
              </w:rPr>
            </w:pPr>
            <w:r w:rsidRPr="00A70FDC">
              <w:rPr>
                <w:bCs/>
                <w:snapToGrid w:val="0"/>
              </w:rPr>
              <w:t>Начальник</w:t>
            </w:r>
            <w:r>
              <w:rPr>
                <w:bCs/>
                <w:snapToGrid w:val="0"/>
              </w:rPr>
              <w:t>у</w:t>
            </w:r>
            <w:r w:rsidRPr="00A70FDC">
              <w:rPr>
                <w:bCs/>
                <w:snapToGrid w:val="0"/>
              </w:rPr>
              <w:t xml:space="preserve"> ЭТС</w:t>
            </w:r>
          </w:p>
          <w:p w:rsidR="005360D9" w:rsidRDefault="00A70FDC" w:rsidP="005360D9">
            <w:pPr>
              <w:tabs>
                <w:tab w:val="left" w:pos="357"/>
                <w:tab w:val="num" w:pos="1080"/>
              </w:tabs>
              <w:spacing w:before="60" w:after="60"/>
              <w:ind w:left="252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</w:t>
            </w:r>
            <w:r w:rsidR="005360D9">
              <w:rPr>
                <w:bCs/>
                <w:snapToGrid w:val="0"/>
              </w:rPr>
              <w:t>АО «И</w:t>
            </w:r>
            <w:r>
              <w:rPr>
                <w:bCs/>
                <w:snapToGrid w:val="0"/>
              </w:rPr>
              <w:t>жнефтемаш</w:t>
            </w:r>
            <w:r w:rsidR="005360D9">
              <w:rPr>
                <w:bCs/>
                <w:snapToGrid w:val="0"/>
              </w:rPr>
              <w:t>»</w:t>
            </w:r>
          </w:p>
          <w:p w:rsidR="009C427A" w:rsidRPr="00410001" w:rsidRDefault="00410001" w:rsidP="009C427A">
            <w:pPr>
              <w:tabs>
                <w:tab w:val="left" w:pos="357"/>
                <w:tab w:val="num" w:pos="1080"/>
              </w:tabs>
              <w:spacing w:before="60" w:after="60"/>
              <w:ind w:left="252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Фамилия И.О.</w:t>
            </w:r>
            <w:bookmarkStart w:id="0" w:name="_GoBack"/>
            <w:bookmarkEnd w:id="0"/>
          </w:p>
          <w:p w:rsidR="00C022B8" w:rsidRDefault="00C022B8" w:rsidP="00C022B8">
            <w:pPr>
              <w:tabs>
                <w:tab w:val="left" w:pos="855"/>
                <w:tab w:val="num" w:pos="1080"/>
              </w:tabs>
              <w:spacing w:before="60" w:after="60"/>
              <w:ind w:left="252"/>
              <w:rPr>
                <w:sz w:val="28"/>
                <w:szCs w:val="28"/>
              </w:rPr>
            </w:pPr>
          </w:p>
        </w:tc>
      </w:tr>
    </w:tbl>
    <w:p w:rsidR="00C022B8" w:rsidRDefault="00C022B8" w:rsidP="00C022B8"/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ЗАЯВКА</w:t>
      </w:r>
    </w:p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юридического лица (индивидуального предпринимателя), физического лица</w:t>
      </w:r>
    </w:p>
    <w:p w:rsidR="00C022B8" w:rsidRPr="001741DD" w:rsidRDefault="001741DD" w:rsidP="001741DD">
      <w:pPr>
        <w:pStyle w:val="1"/>
        <w:rPr>
          <w:b w:val="0"/>
          <w:sz w:val="22"/>
          <w:szCs w:val="24"/>
        </w:rPr>
      </w:pPr>
      <w:r w:rsidRPr="001741DD">
        <w:rPr>
          <w:sz w:val="24"/>
        </w:rPr>
        <w:t>на временное присоединение</w:t>
      </w:r>
      <w:r w:rsidR="006C7C50" w:rsidRPr="009C427A">
        <w:rPr>
          <w:sz w:val="24"/>
        </w:rPr>
        <w:t xml:space="preserve"> </w:t>
      </w:r>
      <w:r w:rsidRPr="001741DD">
        <w:rPr>
          <w:sz w:val="24"/>
        </w:rPr>
        <w:t>энергопринимающих устройств</w:t>
      </w:r>
    </w:p>
    <w:p w:rsidR="00813659" w:rsidRDefault="00813659" w:rsidP="00724CCC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 полное наименование или Ф.И.О.</w:t>
      </w:r>
      <w:r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proofErr w:type="gramStart"/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  <w:proofErr w:type="gramEnd"/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</w:t>
      </w:r>
      <w:r w:rsidR="001741DD">
        <w:rPr>
          <w:rFonts w:ascii="Times New Roman" w:hAnsi="Times New Roman" w:cs="Times New Roman"/>
          <w:i/>
          <w:sz w:val="16"/>
          <w:szCs w:val="16"/>
        </w:rPr>
        <w:t>временное технологическое присоединение передвижного объекта и другое – указать нужное</w:t>
      </w:r>
      <w:r w:rsidRPr="00D66C0A">
        <w:rPr>
          <w:rFonts w:ascii="Times New Roman" w:hAnsi="Times New Roman" w:cs="Times New Roman"/>
          <w:i/>
          <w:sz w:val="16"/>
          <w:szCs w:val="16"/>
        </w:rPr>
        <w:t>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1741DD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</w:t>
      </w:r>
      <w:r w:rsidR="001741DD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1741DD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Характер нагрузки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724CCC" w:rsidRDefault="001741DD" w:rsidP="0017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временной схеме</w:t>
      </w:r>
      <w:r w:rsidR="000815CF" w:rsidRPr="000815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815CF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0815CF" w:rsidRDefault="000815CF" w:rsidP="001741D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</w:t>
      </w:r>
      <w:proofErr w:type="gramStart"/>
      <w:r w:rsidRPr="000815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: №_____________от_____________.</w:t>
      </w:r>
    </w:p>
    <w:p w:rsidR="00296909" w:rsidRDefault="00D66C0A" w:rsidP="0008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планируется заключение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813659" w:rsidRDefault="0081365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813659" w:rsidRDefault="0081365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813659" w:rsidRDefault="0081365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 xml:space="preserve">нование на объект капитального строительства </w:t>
      </w:r>
      <w:proofErr w:type="gramStart"/>
      <w:r w:rsidRPr="001D5741">
        <w:rPr>
          <w:sz w:val="22"/>
          <w:szCs w:val="22"/>
        </w:rPr>
        <w:t>и(</w:t>
      </w:r>
      <w:proofErr w:type="gramEnd"/>
      <w:r w:rsidRPr="001D5741">
        <w:rPr>
          <w:sz w:val="22"/>
          <w:szCs w:val="22"/>
        </w:rPr>
        <w:t>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Перечень и мощность энергопринимающих устройств, которые могут быть присоединены к устро</w:t>
      </w:r>
      <w:r w:rsidRPr="001D5741">
        <w:rPr>
          <w:rFonts w:cs="Tahoma"/>
          <w:sz w:val="22"/>
          <w:szCs w:val="22"/>
        </w:rPr>
        <w:t>й</w:t>
      </w:r>
      <w:r w:rsidRPr="001D5741">
        <w:rPr>
          <w:rFonts w:cs="Tahoma"/>
          <w:sz w:val="22"/>
          <w:szCs w:val="22"/>
        </w:rPr>
        <w:t>ствам противоаварийной автоматики;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lastRenderedPageBreak/>
        <w:t>Доверенность или иные документы, подтверждающие полномочия представителя Заявителя, под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ющего и получающего документы, в случае если заявка подается в сетевую организацию предст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"__" ____________ 20__ г.</w:t>
      </w: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1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юридических лиц и индивидуальных предпринимателей.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2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физических лиц.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3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В</w:t>
      </w:r>
      <w:proofErr w:type="gramEnd"/>
      <w:r w:rsidR="00CC4130" w:rsidRPr="00813659">
        <w:rPr>
          <w:i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4</w:t>
      </w:r>
      <w:r w:rsidRPr="00813659">
        <w:rPr>
          <w:i/>
          <w:sz w:val="20"/>
          <w:szCs w:val="20"/>
        </w:rPr>
        <w:t xml:space="preserve"> Классы напряжения (0,4; 6; 10) кВ.</w:t>
      </w:r>
    </w:p>
    <w:p w:rsidR="00CC4130" w:rsidRPr="00813659" w:rsidRDefault="00724CCC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5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П</w:t>
      </w:r>
      <w:proofErr w:type="gramEnd"/>
      <w:r w:rsidR="00CC4130" w:rsidRPr="00813659">
        <w:rPr>
          <w:i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</w:t>
      </w:r>
      <w:r w:rsidR="00CC4130" w:rsidRPr="00813659">
        <w:rPr>
          <w:i/>
          <w:sz w:val="20"/>
          <w:szCs w:val="20"/>
        </w:rPr>
        <w:t>о</w:t>
      </w:r>
      <w:r w:rsidR="00CC4130" w:rsidRPr="00813659">
        <w:rPr>
          <w:i/>
          <w:sz w:val="20"/>
          <w:szCs w:val="20"/>
        </w:rPr>
        <w:t>единения по постоянной схеме электроснабжения.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нию реализуются поэтапно, указывается срок того из этапов, на котором будет обеспечена возможность электр</w:t>
      </w:r>
      <w:r w:rsidRPr="00813659">
        <w:rPr>
          <w:i/>
          <w:sz w:val="20"/>
          <w:szCs w:val="20"/>
        </w:rPr>
        <w:t>о</w:t>
      </w:r>
      <w:r w:rsidRPr="00813659">
        <w:rPr>
          <w:i/>
          <w:sz w:val="20"/>
          <w:szCs w:val="20"/>
        </w:rPr>
        <w:t>снабжения энергопринимающих устрой</w:t>
      </w:r>
      <w:proofErr w:type="gramStart"/>
      <w:r w:rsidRPr="00813659">
        <w:rPr>
          <w:i/>
          <w:sz w:val="20"/>
          <w:szCs w:val="20"/>
        </w:rPr>
        <w:t>ств с пр</w:t>
      </w:r>
      <w:proofErr w:type="gramEnd"/>
      <w:r w:rsidRPr="00813659">
        <w:rPr>
          <w:i/>
          <w:sz w:val="20"/>
          <w:szCs w:val="20"/>
        </w:rPr>
        <w:t>именением постоянной схемы электроснабжения на объем макс</w:t>
      </w:r>
      <w:r w:rsidRPr="00813659">
        <w:rPr>
          <w:i/>
          <w:sz w:val="20"/>
          <w:szCs w:val="20"/>
        </w:rPr>
        <w:t>и</w:t>
      </w:r>
      <w:r w:rsidRPr="00813659">
        <w:rPr>
          <w:i/>
          <w:sz w:val="20"/>
          <w:szCs w:val="20"/>
        </w:rPr>
        <w:t>мальной мощности, указанный в заявке, направляемой заявителем в целях временного технологического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 xml:space="preserve">Если </w:t>
      </w:r>
      <w:proofErr w:type="spellStart"/>
      <w:r w:rsidRPr="00813659">
        <w:rPr>
          <w:i/>
          <w:sz w:val="20"/>
          <w:szCs w:val="20"/>
        </w:rPr>
        <w:t>энергопринимающие</w:t>
      </w:r>
      <w:proofErr w:type="spellEnd"/>
      <w:r w:rsidRPr="00813659">
        <w:rPr>
          <w:i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</w:t>
      </w:r>
      <w:r w:rsidRPr="00813659">
        <w:rPr>
          <w:i/>
          <w:sz w:val="20"/>
          <w:szCs w:val="20"/>
        </w:rPr>
        <w:t>чительно, указывается срок до 12 месяцев.</w:t>
      </w:r>
    </w:p>
    <w:p w:rsidR="00724CCC" w:rsidRPr="00724CCC" w:rsidRDefault="00CC4130" w:rsidP="006B46AD">
      <w:pPr>
        <w:widowControl w:val="0"/>
        <w:autoSpaceDE w:val="0"/>
        <w:autoSpaceDN w:val="0"/>
        <w:adjustRightInd w:val="0"/>
        <w:jc w:val="both"/>
      </w:pPr>
      <w:r w:rsidRPr="00813659">
        <w:rPr>
          <w:i/>
          <w:sz w:val="20"/>
          <w:szCs w:val="20"/>
          <w:vertAlign w:val="superscript"/>
        </w:rPr>
        <w:t xml:space="preserve">6 </w:t>
      </w:r>
      <w:r w:rsidRPr="00813659">
        <w:rPr>
          <w:i/>
          <w:sz w:val="20"/>
          <w:szCs w:val="20"/>
        </w:rPr>
        <w:t xml:space="preserve">Информация о реквизитах договора не предоставляется заявителями, </w:t>
      </w:r>
      <w:proofErr w:type="spellStart"/>
      <w:r w:rsidRPr="00813659">
        <w:rPr>
          <w:i/>
          <w:sz w:val="20"/>
          <w:szCs w:val="20"/>
        </w:rPr>
        <w:t>энергопринимающие</w:t>
      </w:r>
      <w:proofErr w:type="spellEnd"/>
      <w:r w:rsidRPr="00813659">
        <w:rPr>
          <w:i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ючительно.</w:t>
      </w:r>
    </w:p>
    <w:sectPr w:rsidR="00724CCC" w:rsidRPr="00724CCC" w:rsidSect="00661992">
      <w:pgSz w:w="11906" w:h="16838"/>
      <w:pgMar w:top="851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F84A06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815CF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400F3"/>
    <w:rsid w:val="001674B4"/>
    <w:rsid w:val="00173034"/>
    <w:rsid w:val="001741DD"/>
    <w:rsid w:val="0018122A"/>
    <w:rsid w:val="001835E7"/>
    <w:rsid w:val="0018507C"/>
    <w:rsid w:val="001914E6"/>
    <w:rsid w:val="001918F6"/>
    <w:rsid w:val="00191CF6"/>
    <w:rsid w:val="00192364"/>
    <w:rsid w:val="001A727A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3688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316A74"/>
    <w:rsid w:val="00321D4E"/>
    <w:rsid w:val="00330BFF"/>
    <w:rsid w:val="00365B30"/>
    <w:rsid w:val="00382FB4"/>
    <w:rsid w:val="003A7944"/>
    <w:rsid w:val="003D5A6D"/>
    <w:rsid w:val="003F7046"/>
    <w:rsid w:val="00403114"/>
    <w:rsid w:val="00410001"/>
    <w:rsid w:val="0044044D"/>
    <w:rsid w:val="00441FE7"/>
    <w:rsid w:val="00451FE9"/>
    <w:rsid w:val="00477537"/>
    <w:rsid w:val="0048045B"/>
    <w:rsid w:val="00482477"/>
    <w:rsid w:val="004831C4"/>
    <w:rsid w:val="00485F28"/>
    <w:rsid w:val="004A0426"/>
    <w:rsid w:val="004A7997"/>
    <w:rsid w:val="004A7B09"/>
    <w:rsid w:val="004B5C3A"/>
    <w:rsid w:val="004C0150"/>
    <w:rsid w:val="004D7200"/>
    <w:rsid w:val="004E526C"/>
    <w:rsid w:val="004F2BD2"/>
    <w:rsid w:val="00504F81"/>
    <w:rsid w:val="00511437"/>
    <w:rsid w:val="00515ABB"/>
    <w:rsid w:val="005212B2"/>
    <w:rsid w:val="00522EB6"/>
    <w:rsid w:val="00535F7D"/>
    <w:rsid w:val="0053604E"/>
    <w:rsid w:val="005360D9"/>
    <w:rsid w:val="00556D9B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C7C50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6B06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13659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1AF4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427A"/>
    <w:rsid w:val="009C6468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670F3"/>
    <w:rsid w:val="00A70FDC"/>
    <w:rsid w:val="00A74072"/>
    <w:rsid w:val="00A81120"/>
    <w:rsid w:val="00A92CD6"/>
    <w:rsid w:val="00AA37A5"/>
    <w:rsid w:val="00AB069B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4130"/>
    <w:rsid w:val="00CC5BD7"/>
    <w:rsid w:val="00CE0AC1"/>
    <w:rsid w:val="00CE7E97"/>
    <w:rsid w:val="00D071D2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AB20-F41E-4E44-AF88-A4FFE29C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Кашин Андрей Сергеевич</cp:lastModifiedBy>
  <cp:revision>5</cp:revision>
  <dcterms:created xsi:type="dcterms:W3CDTF">2015-12-14T12:19:00Z</dcterms:created>
  <dcterms:modified xsi:type="dcterms:W3CDTF">2016-03-31T10:13:00Z</dcterms:modified>
</cp:coreProperties>
</file>