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8070F6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9525F8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F544B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A34CC7" w:rsidP="00A34CC7">
      <w:pPr>
        <w:rPr>
          <w:color w:val="1F497D"/>
        </w:rPr>
      </w:pPr>
    </w:p>
    <w:p w:rsidR="00EF544B" w:rsidRPr="000A263E" w:rsidRDefault="00EF544B" w:rsidP="00EF544B">
      <w:pPr>
        <w:rPr>
          <w:rFonts w:ascii="Calibri" w:hAnsi="Calibri"/>
          <w:sz w:val="22"/>
          <w:szCs w:val="22"/>
          <w:lang w:eastAsia="en-US"/>
        </w:rPr>
      </w:pPr>
      <w:r w:rsidRPr="000A263E">
        <w:rPr>
          <w:rFonts w:ascii="Calibri" w:hAnsi="Calibri"/>
          <w:sz w:val="22"/>
          <w:szCs w:val="22"/>
          <w:lang w:eastAsia="en-US"/>
        </w:rPr>
        <w:t xml:space="preserve">Комплектация шасси: </w:t>
      </w:r>
      <w:r w:rsidR="0098546D" w:rsidRPr="000A263E">
        <w:rPr>
          <w:rFonts w:asciiTheme="minorHAnsi" w:hAnsiTheme="minorHAnsi"/>
          <w:b/>
          <w:bCs/>
        </w:rPr>
        <w:t>65УНБ.00.00.000-53 (ССК)</w:t>
      </w:r>
    </w:p>
    <w:p w:rsidR="000A263E" w:rsidRPr="000A263E" w:rsidRDefault="000A263E" w:rsidP="000A263E">
      <w:r w:rsidRPr="000A263E">
        <w:t>Ба</w:t>
      </w:r>
      <w:r>
        <w:t xml:space="preserve">зовое шасси КамАЗ 43118-3088-50 в количестве </w:t>
      </w:r>
      <w:r w:rsidR="000105B3">
        <w:t>6</w:t>
      </w:r>
      <w:r>
        <w:t xml:space="preserve"> ед.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Колесная формула 6х6;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proofErr w:type="gramStart"/>
      <w:r w:rsidRPr="000A263E">
        <w:t>Дополнительный</w:t>
      </w:r>
      <w:proofErr w:type="gramEnd"/>
      <w:r w:rsidRPr="000A263E">
        <w:t xml:space="preserve"> </w:t>
      </w:r>
      <w:proofErr w:type="spellStart"/>
      <w:r w:rsidRPr="000A263E">
        <w:t>топливозаборник</w:t>
      </w:r>
      <w:proofErr w:type="spellEnd"/>
      <w:r w:rsidRPr="000A263E">
        <w:t xml:space="preserve"> с </w:t>
      </w:r>
      <w:proofErr w:type="spellStart"/>
      <w:r w:rsidRPr="000A263E">
        <w:t>электроподогревом</w:t>
      </w:r>
      <w:proofErr w:type="spellEnd"/>
      <w:r w:rsidRPr="000A263E">
        <w:t xml:space="preserve"> и сливом;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Отбойник боковой (межосевой) – с левой и справой стороны транспортного средства;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Отбойник задний - устанавливается в задней части транспортного средства (отбойник регулируемый);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Кабина - цельнометаллическая трехместная со спальником, оборудована средствами повышенной </w:t>
      </w:r>
      <w:proofErr w:type="spellStart"/>
      <w:r w:rsidRPr="000A263E">
        <w:t>термошумоизоляции</w:t>
      </w:r>
      <w:proofErr w:type="spellEnd"/>
      <w:r w:rsidRPr="000A263E">
        <w:t xml:space="preserve">, системой вентиляции и отопления, регулируемым сиденьем водителя, автономным </w:t>
      </w:r>
      <w:proofErr w:type="spellStart"/>
      <w:r w:rsidRPr="000A263E">
        <w:t>отопителем</w:t>
      </w:r>
      <w:proofErr w:type="spellEnd"/>
      <w:r w:rsidRPr="000A263E">
        <w:t xml:space="preserve">. Подвеска кабины без </w:t>
      </w:r>
      <w:proofErr w:type="spellStart"/>
      <w:r w:rsidRPr="000A263E">
        <w:t>пневморессор</w:t>
      </w:r>
      <w:proofErr w:type="spellEnd"/>
      <w:r w:rsidRPr="000A263E">
        <w:t>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proofErr w:type="gramStart"/>
      <w:r w:rsidRPr="000A263E">
        <w:t>Автономный</w:t>
      </w:r>
      <w:proofErr w:type="gramEnd"/>
      <w:r w:rsidRPr="000A263E">
        <w:t xml:space="preserve"> </w:t>
      </w:r>
      <w:proofErr w:type="spellStart"/>
      <w:r w:rsidRPr="000A263E">
        <w:t>отопитель</w:t>
      </w:r>
      <w:proofErr w:type="spellEnd"/>
      <w:r w:rsidRPr="000A263E">
        <w:t xml:space="preserve"> кабины - запитать от основного бака автомобиля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Двигатель 740.705-300 (Евро-5);</w:t>
      </w:r>
    </w:p>
    <w:p w:rsidR="000A263E" w:rsidRPr="000A263E" w:rsidRDefault="000A263E" w:rsidP="000A263E">
      <w:pPr>
        <w:pStyle w:val="a3"/>
        <w:ind w:hanging="360"/>
      </w:pPr>
      <w:proofErr w:type="gramStart"/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Обеспечить автоматическую аэрозольную систему пожаротушения в моторном отсеке Генератор огнетушащего аэрозоля ГОА-II-0,35-020-020);</w:t>
      </w:r>
      <w:proofErr w:type="gramEnd"/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Передняя подвеска - на двух полуэллиптических рессорах с гидравлическими амортизаторами;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Задняя подвеска - балансирная с реактивными штангами;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proofErr w:type="gramStart"/>
      <w:r w:rsidRPr="000A263E">
        <w:t>Механическая</w:t>
      </w:r>
      <w:proofErr w:type="gramEnd"/>
      <w:r w:rsidRPr="000A263E">
        <w:t xml:space="preserve"> пятиступенчатая, с делителем;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proofErr w:type="gramStart"/>
      <w:r w:rsidRPr="000A263E">
        <w:t>Механическая</w:t>
      </w:r>
      <w:proofErr w:type="gramEnd"/>
      <w:r w:rsidRPr="000A263E">
        <w:t xml:space="preserve"> двухступенчатая с блокируемым межосевым дифференциалом;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Сцепление - однодисковое, гидравлический привод с </w:t>
      </w:r>
      <w:proofErr w:type="spellStart"/>
      <w:r w:rsidRPr="000A263E">
        <w:t>пневмоусилителем</w:t>
      </w:r>
      <w:proofErr w:type="spellEnd"/>
      <w:r w:rsidRPr="000A263E">
        <w:t>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Карданная передача - открытая с шарнирами на игольчатых подшипниках;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Рулевое управление - с гидроусилителем двухстороннего действия;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Рабочая тормозная система - барабанного типа с пневмогидравлическим приводом;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Стояночная тормозная система - тормозной механизм барабанного типа;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Шины - односкатная ошиновка, 425/85 R21, пневматические, с регулированием давления;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Топливные баки 350+210л;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Максимальная скорость, </w:t>
      </w:r>
      <w:proofErr w:type="gramStart"/>
      <w:r w:rsidRPr="000A263E">
        <w:t>км</w:t>
      </w:r>
      <w:proofErr w:type="gramEnd"/>
      <w:r w:rsidRPr="000A263E">
        <w:t>/час – 70;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ДЗК вертикально за кабиной;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proofErr w:type="spellStart"/>
      <w:r w:rsidRPr="000A263E">
        <w:t>Фаркоп</w:t>
      </w:r>
      <w:proofErr w:type="spellEnd"/>
      <w:r w:rsidRPr="000A263E">
        <w:t xml:space="preserve"> (тягово-сцепное устройство);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Знак аварийной остановки;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Шланг для накачки шин 15 м.;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Комплект инструмента водителя, домкрат;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Противооткатные упоры – 2 шт.;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Чехол утепления радиатора и двигателя;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Аккумуляторные батареи на 190 </w:t>
      </w:r>
      <w:proofErr w:type="spellStart"/>
      <w:r w:rsidRPr="000A263E">
        <w:t>Ач</w:t>
      </w:r>
      <w:proofErr w:type="spellEnd"/>
      <w:r w:rsidRPr="000A263E">
        <w:t xml:space="preserve"> – 2 шт.;</w:t>
      </w:r>
    </w:p>
    <w:p w:rsidR="000A263E" w:rsidRPr="000A263E" w:rsidRDefault="000A263E" w:rsidP="000A263E">
      <w:pPr>
        <w:pStyle w:val="a3"/>
        <w:ind w:hanging="360"/>
      </w:pPr>
      <w:proofErr w:type="gramStart"/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ТС  должно быть оснащено системой контроля уровня топлива, абонентским терминалом GALILEOSKY BASE BLOCK </w:t>
      </w:r>
      <w:proofErr w:type="spellStart"/>
      <w:r w:rsidRPr="000A263E">
        <w:t>Lite</w:t>
      </w:r>
      <w:proofErr w:type="spellEnd"/>
      <w:r w:rsidRPr="000A263E">
        <w:t xml:space="preserve"> (</w:t>
      </w:r>
      <w:proofErr w:type="spellStart"/>
      <w:r w:rsidRPr="000A263E">
        <w:t>глонасс</w:t>
      </w:r>
      <w:proofErr w:type="spellEnd"/>
      <w:r w:rsidRPr="000A263E">
        <w:t>/</w:t>
      </w:r>
      <w:proofErr w:type="spellStart"/>
      <w:r w:rsidRPr="000A263E">
        <w:t>gps</w:t>
      </w:r>
      <w:proofErr w:type="spellEnd"/>
      <w:r w:rsidRPr="000A263E">
        <w:t xml:space="preserve">)  укомплектованным главным модулем, </w:t>
      </w:r>
      <w:proofErr w:type="spellStart"/>
      <w:r w:rsidRPr="000A263E">
        <w:t>Глонасс</w:t>
      </w:r>
      <w:proofErr w:type="spellEnd"/>
      <w:r w:rsidRPr="000A263E">
        <w:t xml:space="preserve">/GPS- антенна, GSM-антенна, топливным датчиком Эскорт ТД 500 и </w:t>
      </w:r>
      <w:proofErr w:type="spellStart"/>
      <w:r w:rsidRPr="000A263E">
        <w:t>оттарированным</w:t>
      </w:r>
      <w:proofErr w:type="spellEnd"/>
      <w:r w:rsidRPr="000A263E">
        <w:t xml:space="preserve"> баком (устанавливается в каждый топливный бак), указатель объема топлива ЦИФРОВОЙ ИНДИКАТОР ЭСКОРТ И-4(указатель топлива устанавливается в кабине), подключить к абонентскому терминалу насос НТП-175 и ЦНС-38-154 для контроля работы данных</w:t>
      </w:r>
      <w:proofErr w:type="gramEnd"/>
      <w:r w:rsidRPr="000A263E">
        <w:t xml:space="preserve"> агрегатов. Для  определения состояния (работа/остановка) двигателей внутреннего сгорания и других механизмов, признаком работы которых является вибрация</w:t>
      </w:r>
      <w:proofErr w:type="gramStart"/>
      <w:r w:rsidRPr="000A263E">
        <w:t>.</w:t>
      </w:r>
      <w:proofErr w:type="gramEnd"/>
      <w:r w:rsidRPr="000A263E">
        <w:t xml:space="preserve">- </w:t>
      </w:r>
      <w:proofErr w:type="gramStart"/>
      <w:r w:rsidRPr="000A263E">
        <w:t>и</w:t>
      </w:r>
      <w:proofErr w:type="gramEnd"/>
      <w:r w:rsidRPr="000A263E">
        <w:t xml:space="preserve">спользовать Двухканальный цифровой датчик контроля </w:t>
      </w:r>
      <w:proofErr w:type="spellStart"/>
      <w:r w:rsidRPr="000A263E">
        <w:t>моточасов</w:t>
      </w:r>
      <w:proofErr w:type="spellEnd"/>
      <w:r w:rsidRPr="000A263E">
        <w:t xml:space="preserve"> ДМ-03.</w:t>
      </w:r>
    </w:p>
    <w:p w:rsidR="000A263E" w:rsidRPr="000A263E" w:rsidRDefault="000A263E" w:rsidP="000A263E">
      <w:pPr>
        <w:pStyle w:val="a3"/>
        <w:ind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Оборудование транспортных средств бортовыми системами мониторинга </w:t>
      </w:r>
      <w:proofErr w:type="spellStart"/>
      <w:r w:rsidRPr="000A263E">
        <w:t>транспортоного</w:t>
      </w:r>
      <w:proofErr w:type="spellEnd"/>
      <w:r w:rsidRPr="000A263E">
        <w:t xml:space="preserve"> средства (БСМТС) обеспечивающими контроль и регистрацию следующих параметров:</w:t>
      </w:r>
    </w:p>
    <w:p w:rsidR="000A263E" w:rsidRPr="000A263E" w:rsidRDefault="000A263E" w:rsidP="000A263E">
      <w:pPr>
        <w:pStyle w:val="a3"/>
        <w:ind w:left="1440" w:hanging="360"/>
      </w:pPr>
      <w:r w:rsidRPr="000A263E">
        <w:rPr>
          <w:rFonts w:ascii="Courier New" w:hAnsi="Courier New" w:cs="Courier New"/>
        </w:rPr>
        <w:t>o</w:t>
      </w:r>
      <w:r w:rsidRPr="000A263E">
        <w:rPr>
          <w:rFonts w:ascii="Times New Roman" w:hAnsi="Times New Roman"/>
          <w:sz w:val="14"/>
          <w:szCs w:val="14"/>
        </w:rPr>
        <w:t xml:space="preserve">   </w:t>
      </w:r>
      <w:r w:rsidRPr="000A263E">
        <w:t>маршрут,</w:t>
      </w:r>
    </w:p>
    <w:p w:rsidR="000A263E" w:rsidRPr="000A263E" w:rsidRDefault="000A263E" w:rsidP="000A263E">
      <w:pPr>
        <w:pStyle w:val="a3"/>
        <w:ind w:left="1440" w:hanging="360"/>
      </w:pPr>
      <w:r w:rsidRPr="000A263E">
        <w:rPr>
          <w:rFonts w:ascii="Courier New" w:hAnsi="Courier New" w:cs="Courier New"/>
        </w:rPr>
        <w:t>o</w:t>
      </w:r>
      <w:r w:rsidRPr="000A263E">
        <w:rPr>
          <w:rFonts w:ascii="Times New Roman" w:hAnsi="Times New Roman"/>
          <w:sz w:val="14"/>
          <w:szCs w:val="14"/>
        </w:rPr>
        <w:t xml:space="preserve">   </w:t>
      </w:r>
      <w:r w:rsidRPr="000A263E">
        <w:t>превышения допустимой  скорости,</w:t>
      </w:r>
    </w:p>
    <w:p w:rsidR="000A263E" w:rsidRPr="000A263E" w:rsidRDefault="000A263E" w:rsidP="000A263E">
      <w:pPr>
        <w:pStyle w:val="a3"/>
        <w:ind w:left="1440" w:hanging="360"/>
      </w:pPr>
      <w:r w:rsidRPr="000A263E">
        <w:rPr>
          <w:rFonts w:ascii="Courier New" w:hAnsi="Courier New" w:cs="Courier New"/>
        </w:rPr>
        <w:t>o</w:t>
      </w:r>
      <w:r w:rsidRPr="000A263E">
        <w:rPr>
          <w:rFonts w:ascii="Times New Roman" w:hAnsi="Times New Roman"/>
          <w:sz w:val="14"/>
          <w:szCs w:val="14"/>
        </w:rPr>
        <w:t xml:space="preserve">   </w:t>
      </w:r>
      <w:r w:rsidRPr="000A263E">
        <w:t>разрешенная скорость на данном участке дороги,</w:t>
      </w:r>
    </w:p>
    <w:p w:rsidR="000A263E" w:rsidRPr="000A263E" w:rsidRDefault="000A263E" w:rsidP="000A263E">
      <w:pPr>
        <w:pStyle w:val="a3"/>
        <w:ind w:left="1440" w:hanging="360"/>
      </w:pPr>
      <w:r w:rsidRPr="000A263E">
        <w:rPr>
          <w:rFonts w:ascii="Courier New" w:hAnsi="Courier New" w:cs="Courier New"/>
        </w:rPr>
        <w:t>o</w:t>
      </w:r>
      <w:r w:rsidRPr="000A263E">
        <w:rPr>
          <w:rFonts w:ascii="Times New Roman" w:hAnsi="Times New Roman"/>
          <w:sz w:val="14"/>
          <w:szCs w:val="14"/>
        </w:rPr>
        <w:t xml:space="preserve">   </w:t>
      </w:r>
      <w:proofErr w:type="gramStart"/>
      <w:r w:rsidRPr="000A263E">
        <w:t>резкие</w:t>
      </w:r>
      <w:proofErr w:type="gramEnd"/>
      <w:r w:rsidRPr="000A263E">
        <w:t xml:space="preserve"> ускорений и торможений,</w:t>
      </w:r>
    </w:p>
    <w:p w:rsidR="000A263E" w:rsidRPr="000A263E" w:rsidRDefault="000A263E" w:rsidP="000A263E">
      <w:pPr>
        <w:pStyle w:val="a3"/>
        <w:ind w:left="1440" w:hanging="360"/>
      </w:pPr>
      <w:r w:rsidRPr="000A263E">
        <w:rPr>
          <w:rFonts w:ascii="Courier New" w:hAnsi="Courier New" w:cs="Courier New"/>
        </w:rPr>
        <w:t>o</w:t>
      </w:r>
      <w:r w:rsidRPr="000A263E">
        <w:rPr>
          <w:rFonts w:ascii="Times New Roman" w:hAnsi="Times New Roman"/>
          <w:sz w:val="14"/>
          <w:szCs w:val="14"/>
        </w:rPr>
        <w:t xml:space="preserve">   </w:t>
      </w:r>
      <w:r w:rsidRPr="000A263E">
        <w:t>режима труда и отдыха водителей, с формированием отчетов о нарушениях и определением рейтинга водителя / подрядчика (</w:t>
      </w:r>
      <w:proofErr w:type="gramStart"/>
      <w:r w:rsidRPr="000A263E">
        <w:t>красная</w:t>
      </w:r>
      <w:proofErr w:type="gramEnd"/>
      <w:r w:rsidRPr="000A263E">
        <w:t xml:space="preserve"> / желтая / зеленая зоны).</w:t>
      </w:r>
    </w:p>
    <w:p w:rsidR="000A263E" w:rsidRPr="000A263E" w:rsidRDefault="000A263E" w:rsidP="000A263E">
      <w:pPr>
        <w:ind w:left="708"/>
      </w:pPr>
      <w:r w:rsidRPr="000A263E">
        <w:lastRenderedPageBreak/>
        <w:t>БСМТС должны подавать звуковой сигнал о превышении скорости, а также при резких ускорениях и торможениях тем самым информируя водителя о нарушениях.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Система "Эра-</w:t>
      </w:r>
      <w:proofErr w:type="spellStart"/>
      <w:r w:rsidRPr="000A263E">
        <w:t>Глонасс</w:t>
      </w:r>
      <w:proofErr w:type="spellEnd"/>
      <w:r w:rsidRPr="000A263E">
        <w:t>";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Видеорегистратор </w:t>
      </w:r>
      <w:proofErr w:type="gramStart"/>
      <w:r w:rsidRPr="000A263E">
        <w:t>двухсторонний</w:t>
      </w:r>
      <w:proofErr w:type="gramEnd"/>
      <w:r w:rsidRPr="000A263E">
        <w:t xml:space="preserve"> с </w:t>
      </w:r>
      <w:proofErr w:type="spellStart"/>
      <w:r w:rsidRPr="000A263E">
        <w:t>microSD</w:t>
      </w:r>
      <w:proofErr w:type="spellEnd"/>
      <w:r w:rsidRPr="000A263E">
        <w:t xml:space="preserve"> картой памяти объемом не менее 32 </w:t>
      </w:r>
      <w:proofErr w:type="spellStart"/>
      <w:r w:rsidRPr="000A263E">
        <w:t>Gb</w:t>
      </w:r>
      <w:proofErr w:type="spellEnd"/>
      <w:r w:rsidRPr="000A263E">
        <w:t>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Звуковое оповещение при движении задним ходом;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Руководство по эксплуатации шасси транспортного средства на русском языке (в бумажном и электронном виде);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Сервисная книжка;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Паспорта сопутствующего оборудования установленного на спецтехнику, акты монтажа </w:t>
      </w:r>
      <w:proofErr w:type="spellStart"/>
      <w:r w:rsidRPr="000A263E">
        <w:t>тахографа</w:t>
      </w:r>
      <w:proofErr w:type="spellEnd"/>
      <w:r w:rsidRPr="000A263E">
        <w:t>, оборудования GPS и акты тарировки топливных баков;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proofErr w:type="spellStart"/>
      <w:r w:rsidRPr="000A263E">
        <w:t>Тахограф</w:t>
      </w:r>
      <w:proofErr w:type="spellEnd"/>
      <w:r w:rsidRPr="000A263E">
        <w:t xml:space="preserve"> с актом монтажа;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АКТ монтажа оборудования Бортовой системы мониторинга транспортного средства (БСМТС);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АКТ тарировки топливных баков для системы БСМТС;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Нормы расхода топлива </w:t>
      </w:r>
      <w:proofErr w:type="gramStart"/>
      <w:r w:rsidRPr="000A263E">
        <w:t>автономных</w:t>
      </w:r>
      <w:proofErr w:type="gramEnd"/>
      <w:r w:rsidRPr="000A263E">
        <w:t xml:space="preserve"> </w:t>
      </w:r>
      <w:proofErr w:type="spellStart"/>
      <w:r w:rsidRPr="000A263E">
        <w:t>отопителей</w:t>
      </w:r>
      <w:proofErr w:type="spellEnd"/>
      <w:r w:rsidRPr="000A263E">
        <w:t>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Каталог сборочных единиц на шасси транспортного средства  (в бумажном и электронном виде);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Корпоративная окраска АО «ССК»;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КОМ МП24-4208010-05;</w:t>
      </w:r>
      <w:bookmarkStart w:id="0" w:name="_GoBack"/>
      <w:bookmarkEnd w:id="0"/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Колесная база 4100+1320 мм;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 xml:space="preserve">Задний свес </w:t>
      </w:r>
      <w:r w:rsidR="00386B59">
        <w:rPr>
          <w:rStyle w:val="itemtext1"/>
          <w:rFonts w:ascii="Tahoma" w:hAnsi="Tahoma" w:cs="Tahoma"/>
          <w:color w:val="000000"/>
        </w:rPr>
        <w:t xml:space="preserve">1870 </w:t>
      </w:r>
      <w:r w:rsidRPr="000A263E">
        <w:t xml:space="preserve"> </w:t>
      </w:r>
      <w:proofErr w:type="spellStart"/>
      <w:r w:rsidRPr="000A263E">
        <w:t>мм</w:t>
      </w:r>
      <w:proofErr w:type="spellEnd"/>
      <w:r w:rsidRPr="000A263E">
        <w:t>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Согласование габаритного чертежа шасси;</w:t>
      </w:r>
    </w:p>
    <w:p w:rsidR="000A263E" w:rsidRPr="000A263E" w:rsidRDefault="000A263E" w:rsidP="000A263E">
      <w:pPr>
        <w:pStyle w:val="a3"/>
        <w:ind w:left="644" w:hanging="360"/>
      </w:pPr>
      <w:r w:rsidRPr="000A263E">
        <w:rPr>
          <w:rFonts w:ascii="Symbol" w:hAnsi="Symbol"/>
        </w:rPr>
        <w:t></w:t>
      </w:r>
      <w:r w:rsidRPr="000A263E">
        <w:rPr>
          <w:rFonts w:ascii="Times New Roman" w:hAnsi="Times New Roman"/>
          <w:sz w:val="14"/>
          <w:szCs w:val="14"/>
        </w:rPr>
        <w:t xml:space="preserve">         </w:t>
      </w:r>
      <w:r w:rsidRPr="000A263E">
        <w:t>Все доработки базового шасси выполнены в соответствии с «Руководством по монтажу надстроек на автомобили (шасси) КАМАЗ ЭК-5».</w:t>
      </w: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105B3"/>
    <w:rsid w:val="00045D86"/>
    <w:rsid w:val="000A263E"/>
    <w:rsid w:val="001056C4"/>
    <w:rsid w:val="00193A82"/>
    <w:rsid w:val="0019700B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86B59"/>
    <w:rsid w:val="003943A2"/>
    <w:rsid w:val="00395912"/>
    <w:rsid w:val="003C0CE1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070F6"/>
    <w:rsid w:val="008B1B0E"/>
    <w:rsid w:val="00913FBF"/>
    <w:rsid w:val="0094481F"/>
    <w:rsid w:val="009525F8"/>
    <w:rsid w:val="0098546D"/>
    <w:rsid w:val="00A01DB5"/>
    <w:rsid w:val="00A34CC7"/>
    <w:rsid w:val="00A609BE"/>
    <w:rsid w:val="00AB141D"/>
    <w:rsid w:val="00AB5490"/>
    <w:rsid w:val="00AD7A67"/>
    <w:rsid w:val="00B22BA9"/>
    <w:rsid w:val="00B42CFD"/>
    <w:rsid w:val="00B45AB3"/>
    <w:rsid w:val="00BB29A3"/>
    <w:rsid w:val="00BE5EFA"/>
    <w:rsid w:val="00C14267"/>
    <w:rsid w:val="00C41AAB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386B5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386B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87</cp:revision>
  <cp:lastPrinted>2018-05-15T06:44:00Z</cp:lastPrinted>
  <dcterms:created xsi:type="dcterms:W3CDTF">2017-11-16T11:52:00Z</dcterms:created>
  <dcterms:modified xsi:type="dcterms:W3CDTF">2019-01-14T05:51:00Z</dcterms:modified>
</cp:coreProperties>
</file>