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      К заявке на закупку от </w:t>
      </w:r>
      <w:r w:rsidR="00F114BB">
        <w:rPr>
          <w:rFonts w:ascii="Arial" w:eastAsia="Calibri" w:hAnsi="Arial" w:cs="Arial"/>
          <w:sz w:val="22"/>
          <w:szCs w:val="22"/>
          <w:lang w:eastAsia="en-US"/>
        </w:rPr>
        <w:t>05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55AE6">
        <w:rPr>
          <w:rFonts w:ascii="Arial" w:eastAsia="Calibri" w:hAnsi="Arial" w:cs="Arial"/>
          <w:sz w:val="22"/>
          <w:szCs w:val="22"/>
          <w:lang w:eastAsia="en-US"/>
        </w:rPr>
        <w:t>04.2019</w:t>
      </w:r>
      <w:r>
        <w:rPr>
          <w:rFonts w:ascii="Arial" w:eastAsia="Calibri" w:hAnsi="Arial" w:cs="Arial"/>
          <w:sz w:val="22"/>
          <w:szCs w:val="22"/>
          <w:lang w:eastAsia="en-US"/>
        </w:rPr>
        <w:t>г.</w:t>
      </w:r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95679F" w:rsidRDefault="0067289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Станции</w:t>
            </w:r>
            <w:r w:rsidR="00555AE6" w:rsidRPr="0095679F">
              <w:rPr>
                <w:rFonts w:ascii="Arial" w:hAnsi="Arial" w:cs="Arial"/>
                <w:sz w:val="22"/>
                <w:szCs w:val="22"/>
              </w:rPr>
              <w:t xml:space="preserve">  с частотным преобразователем (ЧП)  управления электродвигателем  станка качалки  </w:t>
            </w:r>
            <w:r w:rsidR="000543E2">
              <w:rPr>
                <w:rFonts w:ascii="Arial" w:hAnsi="Arial" w:cs="Arial"/>
                <w:sz w:val="22"/>
                <w:szCs w:val="22"/>
              </w:rPr>
              <w:t xml:space="preserve">(упаковка - </w:t>
            </w:r>
            <w:r w:rsidR="000543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глухой ящик)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672899" w:rsidP="00D6553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Станции</w:t>
            </w:r>
            <w:r w:rsidR="0083639A" w:rsidRPr="0095679F">
              <w:rPr>
                <w:rFonts w:ascii="Arial" w:hAnsi="Arial" w:cs="Arial"/>
                <w:sz w:val="22"/>
                <w:szCs w:val="22"/>
              </w:rPr>
              <w:t xml:space="preserve">  с частотным преобразователем (ЧП)  управления электродвигателем  станка качалки  </w:t>
            </w:r>
            <w:r w:rsidR="0083639A" w:rsidRPr="009567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B17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0543E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шт, </w:t>
            </w:r>
            <w:r w:rsidR="000543E2">
              <w:rPr>
                <w:rFonts w:ascii="Arial" w:hAnsi="Arial" w:cs="Arial"/>
                <w:sz w:val="22"/>
                <w:szCs w:val="22"/>
              </w:rPr>
              <w:t xml:space="preserve">(упаковка - </w:t>
            </w:r>
            <w:r w:rsidR="000543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глухой ящик)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B95" w:rsidRPr="00963CFA" w:rsidRDefault="00963CFA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5E3FD0" w:rsidRDefault="005E3FD0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 Покупателя: </w:t>
            </w:r>
          </w:p>
          <w:p w:rsidR="00946287" w:rsidRPr="00F46EA7" w:rsidRDefault="005E3FD0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АО </w:t>
            </w:r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proofErr w:type="spellStart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672899" w:rsidRPr="0095679F" w:rsidRDefault="00E40595" w:rsidP="00672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72899" w:rsidRPr="0095679F">
              <w:rPr>
                <w:rFonts w:ascii="Arial" w:hAnsi="Arial" w:cs="Arial"/>
                <w:sz w:val="22"/>
                <w:szCs w:val="22"/>
              </w:rPr>
              <w:t xml:space="preserve">2 шт. – до 10.06.2019г., </w:t>
            </w:r>
          </w:p>
          <w:p w:rsidR="00946287" w:rsidRPr="00F46EA7" w:rsidRDefault="00672899" w:rsidP="0067289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5679F">
              <w:rPr>
                <w:rFonts w:ascii="Arial" w:hAnsi="Arial" w:cs="Arial"/>
                <w:sz w:val="22"/>
                <w:szCs w:val="22"/>
              </w:rPr>
              <w:t>5 шт. -  до 02.08 .2019г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13640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Силами и 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3A2730" w:rsidP="0067289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 w:rsidR="00EE55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</w:t>
            </w:r>
            <w:r w:rsidR="006728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опросным листом</w:t>
            </w:r>
            <w:r w:rsidR="00E014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 к ТЗ)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E0145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E01459" w:rsidRDefault="00E01459" w:rsidP="006401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опросным листом (приложение к ТЗ)</w:t>
            </w:r>
            <w:r w:rsidR="000543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Товар должен быть упакован в глухой ящик.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ства  на станции</w:t>
            </w:r>
            <w:r w:rsidR="00C562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C86A9A" w:rsidRPr="00F46EA7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4033E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3A2730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4033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</w:t>
            </w:r>
            <w:proofErr w:type="gramEnd"/>
            <w:r w:rsidR="004033E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изделие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C86A9A" w:rsidRPr="00C86A9A" w:rsidRDefault="00C86A9A" w:rsidP="00C86A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86A9A" w:rsidRPr="009403EF" w:rsidTr="00832C6F">
        <w:tc>
          <w:tcPr>
            <w:tcW w:w="568" w:type="dxa"/>
            <w:shd w:val="clear" w:color="auto" w:fill="auto"/>
          </w:tcPr>
          <w:p w:rsidR="00C86A9A" w:rsidRPr="009403EF" w:rsidRDefault="00C86A9A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C86A9A" w:rsidRPr="00140B95" w:rsidRDefault="00C86A9A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  (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</w:t>
            </w:r>
            <w:r w:rsidR="004C2F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</w:t>
            </w:r>
            <w:r w:rsidR="00C476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60 </w:t>
            </w:r>
            <w:r w:rsidR="000657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календарных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C86A9A" w:rsidRPr="009403EF" w:rsidRDefault="00C86A9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которой</w:t>
      </w:r>
      <w:proofErr w:type="gramEnd"/>
      <w:r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>
        <w:rPr>
          <w:rFonts w:ascii="Arial" w:hAnsi="Arial" w:cs="Arial"/>
          <w:i/>
          <w:sz w:val="22"/>
          <w:szCs w:val="22"/>
        </w:rPr>
        <w:t>,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543E2"/>
    <w:rsid w:val="000657BE"/>
    <w:rsid w:val="00136405"/>
    <w:rsid w:val="00140B95"/>
    <w:rsid w:val="00203A55"/>
    <w:rsid w:val="0022199D"/>
    <w:rsid w:val="002363F1"/>
    <w:rsid w:val="00244657"/>
    <w:rsid w:val="003A2730"/>
    <w:rsid w:val="004033E7"/>
    <w:rsid w:val="004C2FC9"/>
    <w:rsid w:val="004E3329"/>
    <w:rsid w:val="00521F02"/>
    <w:rsid w:val="005224C6"/>
    <w:rsid w:val="0052735D"/>
    <w:rsid w:val="00555AE6"/>
    <w:rsid w:val="005B48D1"/>
    <w:rsid w:val="005D25C8"/>
    <w:rsid w:val="005E3FD0"/>
    <w:rsid w:val="00672899"/>
    <w:rsid w:val="006E3A9F"/>
    <w:rsid w:val="0070261E"/>
    <w:rsid w:val="007314A8"/>
    <w:rsid w:val="00736374"/>
    <w:rsid w:val="00787554"/>
    <w:rsid w:val="007C3FFB"/>
    <w:rsid w:val="007E0DE4"/>
    <w:rsid w:val="007E13D3"/>
    <w:rsid w:val="00834A3A"/>
    <w:rsid w:val="0083639A"/>
    <w:rsid w:val="008A0172"/>
    <w:rsid w:val="008A476D"/>
    <w:rsid w:val="008E30F1"/>
    <w:rsid w:val="00946287"/>
    <w:rsid w:val="0095679F"/>
    <w:rsid w:val="00963CFA"/>
    <w:rsid w:val="00A01DB5"/>
    <w:rsid w:val="00B75AF9"/>
    <w:rsid w:val="00BB1705"/>
    <w:rsid w:val="00C2161E"/>
    <w:rsid w:val="00C47655"/>
    <w:rsid w:val="00C5623C"/>
    <w:rsid w:val="00C86A9A"/>
    <w:rsid w:val="00D37CB7"/>
    <w:rsid w:val="00D65538"/>
    <w:rsid w:val="00E01459"/>
    <w:rsid w:val="00E40595"/>
    <w:rsid w:val="00E444CA"/>
    <w:rsid w:val="00EE554C"/>
    <w:rsid w:val="00F114BB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Князева Олия Владимировна</cp:lastModifiedBy>
  <cp:revision>36</cp:revision>
  <cp:lastPrinted>2015-11-13T05:32:00Z</cp:lastPrinted>
  <dcterms:created xsi:type="dcterms:W3CDTF">2015-12-11T06:33:00Z</dcterms:created>
  <dcterms:modified xsi:type="dcterms:W3CDTF">2019-04-05T06:33:00Z</dcterms:modified>
</cp:coreProperties>
</file>