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773C47" w:rsidTr="007839C2">
        <w:tc>
          <w:tcPr>
            <w:tcW w:w="3060" w:type="dxa"/>
          </w:tcPr>
          <w:p w:rsidR="001555AF" w:rsidRPr="00773C47" w:rsidRDefault="001555AF" w:rsidP="005824A2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5824A2">
              <w:t>Ноябрьск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A51665" w:rsidP="00251279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DC6FC1" w:rsidRPr="00DC6FC1">
        <w:t>Общество с ограниченной ответственностью «РИМЕРА-Сервис»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3B7E4D">
        <w:t xml:space="preserve">исполнительного директора Горбунова </w:t>
      </w:r>
      <w:r w:rsidR="005824A2">
        <w:t>С</w:t>
      </w:r>
      <w:bookmarkStart w:id="2" w:name="_GoBack"/>
      <w:bookmarkEnd w:id="2"/>
      <w:r w:rsidR="003B7E4D">
        <w:t>ергея Ивановича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DC6FC1" w:rsidRPr="00DC6FC1">
        <w:t>доверенности №</w:t>
      </w:r>
      <w:r w:rsidR="003B7E4D">
        <w:t xml:space="preserve"> 2017/РС/013 от 06.02.2017 г.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Поставляемая по настоящему договору продукция принадлежит Поставщику на праве собственности, не заложена, не арестована, не является предметом исков, интеллектуальных  и иных прав третьих лиц. Поставляемая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по  погрузке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r w:rsidR="001555AF" w:rsidRPr="00773C47">
        <w:rPr>
          <w:color w:val="auto"/>
          <w:sz w:val="24"/>
          <w:szCs w:val="24"/>
        </w:rPr>
        <w:t xml:space="preserve">договораперевозки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 xml:space="preserve">по </w:t>
      </w:r>
      <w:r w:rsidRPr="00773C47">
        <w:rPr>
          <w:color w:val="auto"/>
          <w:sz w:val="24"/>
          <w:szCs w:val="24"/>
        </w:rPr>
        <w:lastRenderedPageBreak/>
        <w:t>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(Инкотермс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(Инкотермс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 xml:space="preserve">(Инкотермс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(Инкотермс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транспортировке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позднее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r w:rsidRPr="00773C47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</w:t>
      </w:r>
      <w:r w:rsidRPr="00773C47">
        <w:rPr>
          <w:color w:val="auto"/>
          <w:sz w:val="24"/>
          <w:szCs w:val="24"/>
        </w:rPr>
        <w:lastRenderedPageBreak/>
        <w:t xml:space="preserve">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 xml:space="preserve">ри </w:t>
      </w:r>
      <w:r w:rsidR="007300B7" w:rsidRPr="00773C47">
        <w:rPr>
          <w:sz w:val="24"/>
          <w:szCs w:val="24"/>
        </w:rPr>
        <w:lastRenderedPageBreak/>
        <w:t>этом не допускается в одном счете-фактуре указывать сортамент продукции из 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недоукомплектованной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2.8 </w:t>
      </w:r>
      <w:r w:rsidR="003C2C9F" w:rsidRPr="00773C47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Поставляемая продукция должна соответствовать ГОСТ, ТУ, принятым для  данного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продукции 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 xml:space="preserve">ливает дальнейшую приемку продукции, </w:t>
      </w:r>
      <w:r w:rsidR="00333C66" w:rsidRPr="00773C47">
        <w:rPr>
          <w:color w:val="auto"/>
          <w:sz w:val="24"/>
          <w:szCs w:val="24"/>
        </w:rPr>
        <w:lastRenderedPageBreak/>
        <w:t>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3" w:name="_Toc44305232"/>
    </w:p>
    <w:bookmarkEnd w:id="3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>Представитель одногороднего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Продукция,  поставленная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 xml:space="preserve">во исполнение Поставщиком обязательств </w:t>
      </w:r>
      <w:r w:rsidR="00974DEB" w:rsidRPr="00773C47">
        <w:rPr>
          <w:color w:val="auto"/>
          <w:sz w:val="24"/>
          <w:szCs w:val="24"/>
        </w:rPr>
        <w:lastRenderedPageBreak/>
        <w:t>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r w:rsidR="00DA2188" w:rsidRPr="00773C47">
        <w:rPr>
          <w:color w:val="auto"/>
          <w:sz w:val="24"/>
          <w:szCs w:val="24"/>
        </w:rPr>
        <w:t>п.п.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.2., п.п.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>одновременно с оплатой поставленной продукции  либо в течение 10 дней с даты поставки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В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4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38716C">
        <w:rPr>
          <w:color w:val="auto"/>
          <w:sz w:val="24"/>
          <w:szCs w:val="24"/>
        </w:rPr>
      </w:r>
      <w:r w:rsidR="0038716C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4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Возмещение  убытков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 случае неправомерного отказа Поставщика от исполнения настоящего договора, Поставщик оплачивает Покупателю штраф в размере 20% от стоимости непоставленной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 xml:space="preserve">по причинам не зависящим от Покупателя/Грузополучателя  </w:t>
      </w:r>
      <w:r w:rsidRPr="00773C47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Сторон  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>
        <w:rPr>
          <w:color w:val="auto"/>
          <w:sz w:val="24"/>
          <w:szCs w:val="24"/>
        </w:rPr>
        <w:t xml:space="preserve">.8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5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5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DC6FC1" w:rsidRPr="00DC6FC1">
              <w:t>ООО «РИМЕРА-Сервис»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="00DC6FC1" w:rsidRPr="00DC6FC1">
              <w:t>7705907626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="003B7E4D" w:rsidRPr="003B7E4D">
              <w:t>890501001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="00DC6FC1" w:rsidRPr="00DC6FC1">
              <w:t>629800, Ямало-Ненецкий автономный округ, г. Ноябрьск, Промузел  ж/д станция Ноябрьская территория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3B7E4D">
            <w:pPr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="003B7E4D" w:rsidRPr="003B7E4D">
              <w:t>АО «Райффайзенбанк» г. Москва</w:t>
            </w:r>
            <w:r w:rsidR="00A51665" w:rsidRPr="00773C47">
              <w:rPr>
                <w:sz w:val="24"/>
                <w:szCs w:val="24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="003B7E4D" w:rsidRPr="003B7E4D">
              <w:t>40702810500001419186</w:t>
            </w:r>
            <w:r w:rsidR="00A51665"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="003B7E4D" w:rsidRPr="003B7E4D">
              <w:t>30101810200000000700</w:t>
            </w:r>
            <w:r w:rsidR="00A51665"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="003B7E4D">
              <w:t>044525700</w:t>
            </w:r>
            <w:r w:rsidR="00A51665"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144133" w:rsidP="003B7E4D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___________________(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3B7E4D">
              <w:t>С.И. Горбунов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footerReference w:type="default" r:id="rId9"/>
      <w:footerReference w:type="first" r:id="rId10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6C" w:rsidRDefault="0038716C">
      <w:r>
        <w:separator/>
      </w:r>
    </w:p>
  </w:endnote>
  <w:endnote w:type="continuationSeparator" w:id="0">
    <w:p w:rsidR="0038716C" w:rsidRDefault="0038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877A2" w:rsidRDefault="0038716C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 w:rsidR="005824A2">
          <w:rPr>
            <w:noProof/>
            <w:sz w:val="24"/>
            <w:szCs w:val="24"/>
          </w:rPr>
          <w:t>7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 w:rsidR="005824A2">
          <w:rPr>
            <w:noProof/>
            <w:sz w:val="24"/>
            <w:szCs w:val="24"/>
          </w:rPr>
          <w:t>7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38716C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 w:rsidR="005824A2"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 w:rsidR="005824A2">
          <w:rPr>
            <w:noProof/>
          </w:rPr>
          <w:t>7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6C" w:rsidRDefault="0038716C">
      <w:r>
        <w:separator/>
      </w:r>
    </w:p>
  </w:footnote>
  <w:footnote w:type="continuationSeparator" w:id="0">
    <w:p w:rsidR="0038716C" w:rsidRDefault="00387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dRTUuxROEBx7dbUPdi7o9L/fs3kIZH8AWGhZPnq7157zrIw6XMcPiY016+VQDGv6Fng7WMMlCLAn+XRVRcrwg==" w:salt="4bP4VYQaPmINX1QOCe9Bzw==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374D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16C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B7E4D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3F7C"/>
    <w:rsid w:val="00576157"/>
    <w:rsid w:val="0058051B"/>
    <w:rsid w:val="005824A2"/>
    <w:rsid w:val="0059063D"/>
    <w:rsid w:val="00591AEC"/>
    <w:rsid w:val="00597154"/>
    <w:rsid w:val="005A026D"/>
    <w:rsid w:val="005A7979"/>
    <w:rsid w:val="005B1F88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7BE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D5670"/>
    <w:rsid w:val="00AE3016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6FC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06CE9-9B70-45B0-B5C6-482AF607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3339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Мамедова Марина Игоревна</cp:lastModifiedBy>
  <cp:revision>4</cp:revision>
  <cp:lastPrinted>2015-08-26T08:50:00Z</cp:lastPrinted>
  <dcterms:created xsi:type="dcterms:W3CDTF">2017-12-12T08:46:00Z</dcterms:created>
  <dcterms:modified xsi:type="dcterms:W3CDTF">2017-12-12T09:42:00Z</dcterms:modified>
</cp:coreProperties>
</file>