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DD251" w14:textId="4581338F" w:rsidR="00413B19" w:rsidRPr="009441D3" w:rsidRDefault="009441D3" w:rsidP="009E082F">
      <w:pPr>
        <w:pStyle w:val="a4"/>
        <w:spacing w:line="360" w:lineRule="auto"/>
        <w:ind w:left="0"/>
        <w:jc w:val="center"/>
        <w:rPr>
          <w:rFonts w:ascii="Arial" w:hAnsi="Arial" w:cs="Arial"/>
          <w:b/>
          <w:i/>
          <w:sz w:val="22"/>
          <w:szCs w:val="22"/>
          <w:u w:val="single"/>
          <w:lang w:val="ru-RU"/>
        </w:rPr>
      </w:pPr>
      <w:r w:rsidRPr="009441D3">
        <w:rPr>
          <w:rFonts w:ascii="Arial" w:hAnsi="Arial" w:cs="Arial"/>
          <w:b/>
          <w:sz w:val="22"/>
          <w:szCs w:val="22"/>
          <w:lang w:val="ru-RU"/>
        </w:rPr>
        <w:t xml:space="preserve">ТРЕБУЕМЫЙ ОБЪЕМ ЗАКУПКИ </w:t>
      </w:r>
      <w:r w:rsidR="005A4BF7">
        <w:rPr>
          <w:rFonts w:ascii="Arial" w:hAnsi="Arial" w:cs="Arial"/>
          <w:b/>
          <w:sz w:val="22"/>
          <w:szCs w:val="22"/>
          <w:lang w:val="ru-RU"/>
        </w:rPr>
        <w:t xml:space="preserve">ОБОРУДОВАНИЯ </w:t>
      </w:r>
    </w:p>
    <w:p w14:paraId="261A2852" w14:textId="77777777" w:rsidR="009441D3" w:rsidRDefault="009441D3" w:rsidP="00BE7513">
      <w:pPr>
        <w:pStyle w:val="a5"/>
        <w:jc w:val="right"/>
        <w:rPr>
          <w:rFonts w:ascii="Arial" w:hAnsi="Arial" w:cs="Arial"/>
          <w:i w:val="0"/>
          <w:color w:val="auto"/>
          <w:sz w:val="22"/>
          <w:szCs w:val="22"/>
          <w:lang w:val="ru-RU"/>
        </w:rPr>
      </w:pPr>
    </w:p>
    <w:p w14:paraId="5489A2C9" w14:textId="3746BCE3" w:rsidR="00413B19" w:rsidRPr="009441D3" w:rsidRDefault="00413B19" w:rsidP="00BE7513">
      <w:pPr>
        <w:pStyle w:val="a5"/>
        <w:jc w:val="right"/>
        <w:rPr>
          <w:rFonts w:ascii="Arial" w:hAnsi="Arial" w:cs="Arial"/>
          <w:i w:val="0"/>
          <w:color w:val="auto"/>
          <w:sz w:val="22"/>
          <w:szCs w:val="22"/>
          <w:lang w:val="ru-RU"/>
        </w:rPr>
      </w:pP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Таблица 1</w:t>
      </w:r>
      <w:r w:rsidR="00BE7513"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.</w:t>
      </w:r>
      <w:r w:rsidR="005A4BF7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 Категории, </w:t>
      </w:r>
      <w:r w:rsidR="00B157E9"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номенклатура</w:t>
      </w:r>
      <w:r w:rsidR="005A4BF7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 и количество</w:t>
      </w:r>
      <w:r w:rsidR="00B157E9"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 </w:t>
      </w: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для закупки</w:t>
      </w:r>
    </w:p>
    <w:p w14:paraId="3F36E06C" w14:textId="77777777" w:rsidR="00BE7513" w:rsidRPr="009441D3" w:rsidRDefault="00BE7513" w:rsidP="00BE7513">
      <w:pPr>
        <w:rPr>
          <w:rFonts w:ascii="Arial" w:eastAsiaTheme="minorHAnsi" w:hAnsi="Arial" w:cs="Arial"/>
          <w:sz w:val="22"/>
          <w:szCs w:val="22"/>
          <w:lang w:val="ru-RU" w:eastAsia="ru-RU"/>
        </w:rPr>
      </w:pPr>
    </w:p>
    <w:p w14:paraId="5AA88A58" w14:textId="4E8844E3" w:rsidR="009441D3" w:rsidRDefault="009441D3" w:rsidP="00222A70">
      <w:pPr>
        <w:jc w:val="right"/>
        <w:rPr>
          <w:rFonts w:ascii="Arial" w:hAnsi="Arial" w:cs="Arial"/>
          <w:sz w:val="22"/>
          <w:szCs w:val="22"/>
          <w:lang w:val="ru-RU"/>
        </w:rPr>
      </w:pPr>
    </w:p>
    <w:tbl>
      <w:tblPr>
        <w:tblW w:w="8970" w:type="dxa"/>
        <w:jc w:val="center"/>
        <w:tblLook w:val="04A0" w:firstRow="1" w:lastRow="0" w:firstColumn="1" w:lastColumn="0" w:noHBand="0" w:noVBand="1"/>
      </w:tblPr>
      <w:tblGrid>
        <w:gridCol w:w="841"/>
        <w:gridCol w:w="6691"/>
        <w:gridCol w:w="798"/>
        <w:gridCol w:w="640"/>
      </w:tblGrid>
      <w:tr w:rsidR="007F3D8A" w:rsidRPr="007F3D8A" w14:paraId="591A9BA7" w14:textId="77777777" w:rsidTr="00B23E0D">
        <w:trPr>
          <w:trHeight w:val="57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69E34E" w14:textId="710076A7" w:rsidR="007F3D8A" w:rsidRPr="007F3D8A" w:rsidRDefault="007F3D8A" w:rsidP="007F3D8A">
            <w:pPr>
              <w:pStyle w:val="a4"/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1F03F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A4A40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Кол-во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36EB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Ед. </w:t>
            </w:r>
            <w:proofErr w:type="spellStart"/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изм</w:t>
            </w:r>
            <w:proofErr w:type="spellEnd"/>
          </w:p>
        </w:tc>
      </w:tr>
      <w:tr w:rsidR="007F3D8A" w:rsidRPr="007F3D8A" w14:paraId="702D9B6A" w14:textId="77777777" w:rsidTr="00B23E0D">
        <w:trPr>
          <w:trHeight w:val="435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D23E0A" w14:textId="77777777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306CF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912BD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08079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</w:tr>
      <w:tr w:rsidR="007F3D8A" w:rsidRPr="007F3D8A" w14:paraId="6E4A61C7" w14:textId="77777777" w:rsidTr="00B23E0D">
        <w:trPr>
          <w:trHeight w:val="450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B027D2" w14:textId="77777777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475F0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D3913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37347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</w:tr>
      <w:tr w:rsidR="007F3D8A" w:rsidRPr="007F3D8A" w14:paraId="515071CA" w14:textId="77777777" w:rsidTr="00B23E0D">
        <w:trPr>
          <w:trHeight w:val="408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95FA37" w14:textId="77777777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CF19D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DE183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13163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</w:tr>
      <w:tr w:rsidR="007F3D8A" w:rsidRPr="007F3D8A" w14:paraId="4FD53C6A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A2F86" w14:textId="39D4E94B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63A95" w14:textId="48262332" w:rsidR="00E80F63" w:rsidRDefault="00E80F63" w:rsidP="00E80F63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Видеорегистратор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4BF7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Macroscop</w:t>
            </w:r>
            <w:proofErr w:type="spellEnd"/>
            <w:r w:rsidRPr="005A4BF7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524676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NVR</w:t>
            </w:r>
            <w:r w:rsidR="00524676" w:rsidRPr="0052467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="0052467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спец</w:t>
            </w: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="0052467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сервер)</w:t>
            </w:r>
          </w:p>
          <w:p w14:paraId="31C245E3" w14:textId="382B1FB8" w:rsidR="00E80F63" w:rsidRPr="00CF59EC" w:rsidRDefault="00E80F63" w:rsidP="00E80F63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·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А</w:t>
            </w: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ппаратная часть:</w:t>
            </w:r>
          </w:p>
          <w:p w14:paraId="04FFF48E" w14:textId="77777777" w:rsidR="00E80F63" w:rsidRPr="00CF59EC" w:rsidRDefault="00E80F63" w:rsidP="00E80F63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· Фронтальная установка HDD;</w:t>
            </w:r>
          </w:p>
          <w:p w14:paraId="6A558BF4" w14:textId="342E9EAB" w:rsidR="00E80F63" w:rsidRPr="00CF59EC" w:rsidRDefault="00E80F63" w:rsidP="00E80F63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· Поддержка горячей замены</w:t>
            </w:r>
            <w:r w:rsidR="0052467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524676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HDD</w:t>
            </w:r>
            <w:bookmarkStart w:id="0" w:name="_GoBack"/>
            <w:bookmarkEnd w:id="0"/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;</w:t>
            </w:r>
          </w:p>
          <w:p w14:paraId="6EE6FB76" w14:textId="77777777" w:rsidR="00E80F63" w:rsidRPr="00CF59EC" w:rsidRDefault="00E80F63" w:rsidP="00E80F63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· Блок питания с резервированием (2шт);</w:t>
            </w:r>
          </w:p>
          <w:p w14:paraId="6B6DD2B0" w14:textId="2E49C652" w:rsidR="007F3D8A" w:rsidRPr="007F3D8A" w:rsidRDefault="00E80F63" w:rsidP="00E80F63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· Салазки для монтажа в 19U стойку;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8DD0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69B5" w14:textId="4289329D" w:rsidR="007F3D8A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="007F3D8A"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B23E0D" w:rsidRPr="007F3D8A" w14:paraId="26356B0B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05FF7" w14:textId="77777777" w:rsidR="00B23E0D" w:rsidRPr="007F3D8A" w:rsidRDefault="00B23E0D" w:rsidP="00B23E0D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E2A19" w14:textId="5F228542" w:rsidR="00B23E0D" w:rsidRPr="00CF59EC" w:rsidRDefault="00B23E0D" w:rsidP="00253C6C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4855C2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Жесткий диск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для видеонаблюдения</w:t>
            </w:r>
            <w:r w:rsidRPr="004855C2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253C6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4</w:t>
            </w:r>
            <w:r w:rsidRPr="004855C2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TB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</w:t>
            </w:r>
            <w:r w:rsidRPr="004855C2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работа в режиме 24x7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1D0BB" w14:textId="244E4B05" w:rsidR="00B23E0D" w:rsidRPr="007F3D8A" w:rsidRDefault="00253C6C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172FF" w14:textId="717BC334" w:rsidR="00B23E0D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B23E0D" w:rsidRPr="007F3D8A" w14:paraId="1BF04533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E69B5" w14:textId="77777777" w:rsidR="00B23E0D" w:rsidRPr="007F3D8A" w:rsidRDefault="00B23E0D" w:rsidP="00B23E0D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A24BD" w14:textId="0550F863" w:rsidR="00B23E0D" w:rsidRPr="00CF59EC" w:rsidRDefault="00B23E0D" w:rsidP="00B23E0D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4855C2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Жесткий диск для видеонаблюдения </w:t>
            </w: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10 </w:t>
            </w:r>
            <w:proofErr w:type="spellStart"/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Tb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0344A" w14:textId="70E88DCD" w:rsidR="00B23E0D" w:rsidRPr="007F3D8A" w:rsidRDefault="001F2BC3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2B540" w14:textId="219A380D" w:rsidR="00B23E0D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B23E0D" w:rsidRPr="007F3D8A" w14:paraId="5C34EC2A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61F93" w14:textId="3806A934" w:rsidR="00B23E0D" w:rsidRPr="007F3D8A" w:rsidRDefault="00B23E0D" w:rsidP="00B23E0D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610C2" w14:textId="3AB6254C" w:rsidR="00B23E0D" w:rsidRPr="00FA0694" w:rsidRDefault="00B23E0D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Лицензия</w:t>
            </w: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Macroscop</w:t>
            </w:r>
            <w:proofErr w:type="spellEnd"/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NVR</w:t>
            </w: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Power</w:t>
            </w:r>
            <w:proofErr w:type="spellEnd"/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пакет</w:t>
            </w: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4 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IP</w:t>
            </w: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-</w:t>
            </w:r>
            <w:r w:rsidRPr="00CF59E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камеры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DD1D1" w14:textId="52E1186C" w:rsidR="00B23E0D" w:rsidRPr="007F3D8A" w:rsidRDefault="00F4427F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73BFB" w14:textId="25A60C18" w:rsidR="00B23E0D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CC04E3" w:rsidRPr="007F3D8A" w14:paraId="3FEA17CF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6F2A9" w14:textId="77777777" w:rsidR="00CC04E3" w:rsidRPr="007F3D8A" w:rsidRDefault="00CC04E3" w:rsidP="00CC04E3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8028D" w14:textId="48818EF1" w:rsidR="00CC04E3" w:rsidRPr="00CC04E3" w:rsidRDefault="00CC04E3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7F3D8A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Модуль распознавания автомобильных номеров на 4 IP камеры.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6CE2A" w14:textId="2D558B71" w:rsidR="00CC04E3" w:rsidRPr="007F3D8A" w:rsidRDefault="00CC04E3" w:rsidP="00CC04E3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FED28" w14:textId="75AB9606" w:rsidR="00CC04E3" w:rsidRPr="007F3D8A" w:rsidRDefault="00CC04E3" w:rsidP="00CC04E3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5F2FFC25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327F7" w14:textId="7777777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11096" w14:textId="223A9011" w:rsidR="00297438" w:rsidRPr="007F3D8A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Уличная IP камера 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Hikvision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18365C"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DS-2CD2T43G0-I8 (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8мм) для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распознования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номеров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62CDF" w14:textId="622A000C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453CE" w14:textId="20282DF7" w:rsidR="00297438" w:rsidRPr="00F4759A" w:rsidRDefault="009B12D9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3A6CEC7D" w14:textId="77777777" w:rsidTr="00CC04E3">
        <w:trPr>
          <w:trHeight w:val="6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B8B6B" w14:textId="72960A40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06AB4" w14:textId="40CE0201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Уличная IP камера 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Hikvision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18365C"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DS-2CD2T83G0-I5 (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2,8мм) дальность ИК подсветки 50 м.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A4545" w14:textId="0050C2FA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045A7" w14:textId="77CBF77D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07B85EE0" w14:textId="77777777" w:rsidTr="00297438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9428F" w14:textId="01143BB4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B6F46" w14:textId="36637AE0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Уличная IP камера 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Hikvision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18365C"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DS-2CD2T83G0-I8 (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8мм) дальность ИК подсветки 80 м.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885B4" w14:textId="3554928A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29DB" w14:textId="16387607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288DCA6E" w14:textId="77777777" w:rsidTr="00297438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C6036" w14:textId="00432503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D13C" w14:textId="07A7FEDE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IP-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Видеокамера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Hikvision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DS-2CD2955FWD-I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EA790" w14:textId="27B8DDEB" w:rsidR="00297438" w:rsidRPr="00297438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F2510" w14:textId="26608795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1B0A7A3C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D95B9" w14:textId="7777777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5DB62" w14:textId="6C393FC2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D-Link DGS-1210-10P</w:t>
            </w:r>
            <w:r w:rsidR="0018365C"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коммутатор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E1E22" w14:textId="56DCDAA8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6EEF7" w14:textId="4CD1C2A3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382F0B6D" w14:textId="77777777" w:rsidTr="00297438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B9BDA" w14:textId="2AEF958C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6D563" w14:textId="52111111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Монитор  50" (Диагональ не менее 50", разрешение экрана не менее 1920Х1080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пикс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 HDMI)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4EC9D" w14:textId="569BEC84" w:rsidR="00297438" w:rsidRPr="007F3D8A" w:rsidRDefault="00C56603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61EF9" w14:textId="6D061120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7ED9D12F" w14:textId="77777777" w:rsidTr="00B23E0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29A40" w14:textId="7777777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45694" w14:textId="737A3291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Монитор 24" (Диагональ не менее 24", разрешение экрана не менее 1920Х1080 </w:t>
            </w:r>
            <w:proofErr w:type="spellStart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пикс</w:t>
            </w:r>
            <w:proofErr w:type="spellEnd"/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 HDMI)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A30A0" w14:textId="4341E088" w:rsidR="00297438" w:rsidRPr="007F3D8A" w:rsidRDefault="00C56603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84132" w14:textId="536CC45B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6E96DE71" w14:textId="77777777" w:rsidTr="00297438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62DAF" w14:textId="4448D65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52F8A" w14:textId="77777777" w:rsidR="00297438" w:rsidRDefault="00297438" w:rsidP="00297438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Персональный компьютер</w:t>
            </w:r>
          </w:p>
          <w:p w14:paraId="29B26205" w14:textId="36EAC580" w:rsidR="00297438" w:rsidRPr="00297438" w:rsidRDefault="00297438" w:rsidP="002974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 xml:space="preserve">Процессор (CPU) </w:t>
            </w:r>
            <w:proofErr w:type="gramStart"/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Не  хуже</w:t>
            </w:r>
            <w:proofErr w:type="gramEnd"/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Intel</w:t>
            </w:r>
            <w:proofErr w:type="spellEnd"/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 xml:space="preserve"> CORE i5 7500 или аналог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,</w:t>
            </w:r>
          </w:p>
          <w:p w14:paraId="3B672E90" w14:textId="77777777" w:rsidR="00297438" w:rsidRPr="00297438" w:rsidRDefault="00297438" w:rsidP="002974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Оперативная память (ОЗУ)</w:t>
            </w: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ab/>
              <w:t>8Гб и более</w:t>
            </w:r>
          </w:p>
          <w:p w14:paraId="00720E80" w14:textId="230F65D5" w:rsidR="00297438" w:rsidRPr="00297438" w:rsidRDefault="00297438" w:rsidP="002974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Накопитель данных</w:t>
            </w: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ab/>
              <w:t xml:space="preserve">емкость </w:t>
            </w:r>
            <w:r w:rsidR="00FA0694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не менее 24</w:t>
            </w: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0 Гб Тип SSD + 1ТБ HDD</w:t>
            </w:r>
          </w:p>
          <w:p w14:paraId="56A391A7" w14:textId="507D9F37" w:rsidR="00297438" w:rsidRPr="007F3D8A" w:rsidRDefault="00297438" w:rsidP="00297438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Внешняя видеока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рта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ab/>
              <w:t>Объем видеопамяти не менее 2</w:t>
            </w:r>
            <w:r w:rsidRPr="00297438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 xml:space="preserve"> Гб, наличие выходов  HDMI, DVI-D для подключения 2-х или более мониторов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78FE7" w14:textId="244C8927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881C3" w14:textId="6E94B397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217F849D" w14:textId="77777777" w:rsidTr="00297438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095A1" w14:textId="395397B4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90FA4" w14:textId="1E31C1A3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Пульт контроля и управления С2000-М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9CB5D" w14:textId="75DE5A89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7EE2" w14:textId="673E8B18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773BCBCA" w14:textId="77777777" w:rsidTr="00297438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F2CB7" w14:textId="56EFB4E6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32C5E" w14:textId="6E442F2E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Прибор приемно-контрольный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br/>
              <w:t>охранно-пожарный Сигнал-20П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9DB5A" w14:textId="48D2E9D4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0F74A" w14:textId="580BAFB5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540447A3" w14:textId="77777777" w:rsidTr="00CC04E3">
        <w:trPr>
          <w:trHeight w:val="67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5F287" w14:textId="44FBB398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5FF7C" w14:textId="5E613611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Источник вторичного электропитания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br/>
              <w:t>резервированный СКАТ 1200БТР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6F4BE" w14:textId="52641207" w:rsidR="00297438" w:rsidRPr="00023CFC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D572" w14:textId="3C403AE6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129F3A2F" w14:textId="77777777" w:rsidTr="00CC04E3">
        <w:trPr>
          <w:trHeight w:val="70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D19A9" w14:textId="0725B879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E37AC" w14:textId="641466F0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Аккумулятор герметичный</w:t>
            </w: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br/>
              <w:t>свинцово-кислотный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7A7BB4" w14:textId="7DBE0191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8767" w14:textId="7D19B352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3A4E46E1" w14:textId="77777777" w:rsidTr="00CC04E3">
        <w:trPr>
          <w:trHeight w:val="64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7E6A8" w14:textId="4D229CCC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87CBE" w14:textId="7D4F0598" w:rsidR="00297438" w:rsidRPr="00FA0694" w:rsidRDefault="00297438" w:rsidP="00FA0694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FA0694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Комплект программного обеспечения "ОРИОН Про" исп.127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66A54" w14:textId="38545C29" w:rsidR="00297438" w:rsidRPr="00F955BB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EDA2" w14:textId="749845EA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352E0E42" w14:textId="77777777" w:rsidTr="00B23E0D">
        <w:trPr>
          <w:trHeight w:val="64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F4461" w14:textId="7777777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7BC838" w14:textId="77777777" w:rsidR="00297438" w:rsidRPr="00805F17" w:rsidRDefault="00805F17" w:rsidP="00805F17">
            <w:pPr>
              <w:autoSpaceDE w:val="0"/>
              <w:autoSpaceDN w:val="0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05F17">
              <w:rPr>
                <w:rFonts w:ascii="Arial" w:eastAsia="Times New Roman" w:hAnsi="Arial" w:cs="Arial"/>
                <w:color w:val="000000"/>
                <w:lang w:val="ru-RU" w:eastAsia="ru-RU"/>
              </w:rPr>
              <w:t>Кронштейн для ТВ</w:t>
            </w:r>
          </w:p>
          <w:p w14:paraId="387F2E75" w14:textId="7C334A0D" w:rsidR="00805F17" w:rsidRPr="00805F17" w:rsidRDefault="00805F17" w:rsidP="002974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805F17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Способ регулировки - наклон и поворот, Максимальная нагрузка не менее 25 кг, стандарт размеров крепления (VESA) 200 x 200, регулировка расстояния до стены.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60398" w14:textId="662B42FF" w:rsidR="00297438" w:rsidRPr="007F3D8A" w:rsidRDefault="00805F17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47D78" w14:textId="0F8D6392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34AE3242" w14:textId="77777777" w:rsidTr="00B23E0D">
        <w:trPr>
          <w:trHeight w:val="64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DB535" w14:textId="7777777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FDA9C3" w14:textId="4F7382F0" w:rsidR="00297438" w:rsidRPr="007F3D8A" w:rsidRDefault="00297438" w:rsidP="00297438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69341" w14:textId="77777777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BF04A" w14:textId="10659A3D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37C15967" w14:textId="77777777" w:rsidTr="00297438">
        <w:trPr>
          <w:trHeight w:val="45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1F636" w14:textId="43E629B5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F529B" w14:textId="41D49B73" w:rsidR="00297438" w:rsidRPr="007F3D8A" w:rsidRDefault="00297438" w:rsidP="00297438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0C7BF" w14:textId="6C102126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BB025" w14:textId="76FDB4D3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42E12884" w14:textId="77777777" w:rsidTr="00297438">
        <w:trPr>
          <w:trHeight w:val="6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F95B8" w14:textId="6FDAD84C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F6A65" w14:textId="39C039B9" w:rsidR="00297438" w:rsidRPr="007F3D8A" w:rsidRDefault="00297438" w:rsidP="00297438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16128" w14:textId="145C734E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2BC6" w14:textId="21467960" w:rsidR="00297438" w:rsidRPr="007F3D8A" w:rsidRDefault="00297438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</w:tbl>
    <w:p w14:paraId="5CC788B6" w14:textId="0AAA864E" w:rsidR="007F3D8A" w:rsidRDefault="007F3D8A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</w:p>
    <w:p w14:paraId="4AEF09F2" w14:textId="77777777" w:rsidR="00445C48" w:rsidRDefault="00445C48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</w:p>
    <w:p w14:paraId="063F4C4B" w14:textId="77777777" w:rsidR="005C5781" w:rsidRPr="009441D3" w:rsidRDefault="005C5781" w:rsidP="000073C8">
      <w:pPr>
        <w:pStyle w:val="a4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lastRenderedPageBreak/>
        <w:t>Продукция должна соответствовать следующим требованием:</w:t>
      </w:r>
    </w:p>
    <w:p w14:paraId="455E94BD" w14:textId="77777777" w:rsidR="005C5781" w:rsidRPr="009441D3" w:rsidRDefault="00B157E9" w:rsidP="00FA71E7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Номенклатура поставляемых товаров и их характеристики должны совпадать с параметрами</w:t>
      </w:r>
      <w:r w:rsidR="00FA71E7" w:rsidRPr="009441D3">
        <w:rPr>
          <w:rFonts w:ascii="Arial" w:hAnsi="Arial" w:cs="Arial"/>
          <w:bCs/>
          <w:sz w:val="22"/>
          <w:szCs w:val="22"/>
          <w:lang w:val="ru-RU"/>
        </w:rPr>
        <w:t xml:space="preserve">, </w:t>
      </w:r>
      <w:r w:rsidR="005C5781" w:rsidRPr="009441D3">
        <w:rPr>
          <w:rFonts w:ascii="Arial" w:hAnsi="Arial" w:cs="Arial"/>
          <w:bCs/>
          <w:sz w:val="22"/>
          <w:szCs w:val="22"/>
          <w:lang w:val="ru-RU"/>
        </w:rPr>
        <w:t>у</w:t>
      </w:r>
      <w:r w:rsidR="00AF3685" w:rsidRPr="009441D3">
        <w:rPr>
          <w:rFonts w:ascii="Arial" w:hAnsi="Arial" w:cs="Arial"/>
          <w:bCs/>
          <w:sz w:val="22"/>
          <w:szCs w:val="22"/>
          <w:lang w:val="ru-RU"/>
        </w:rPr>
        <w:t>казанным</w:t>
      </w:r>
      <w:r w:rsidRPr="009441D3">
        <w:rPr>
          <w:rFonts w:ascii="Arial" w:hAnsi="Arial" w:cs="Arial"/>
          <w:bCs/>
          <w:sz w:val="22"/>
          <w:szCs w:val="22"/>
          <w:lang w:val="ru-RU"/>
        </w:rPr>
        <w:t>и</w:t>
      </w:r>
      <w:r w:rsidR="00AF3685" w:rsidRPr="009441D3">
        <w:rPr>
          <w:rFonts w:ascii="Arial" w:hAnsi="Arial" w:cs="Arial"/>
          <w:bCs/>
          <w:sz w:val="22"/>
          <w:szCs w:val="22"/>
          <w:lang w:val="ru-RU"/>
        </w:rPr>
        <w:t xml:space="preserve"> в Т</w:t>
      </w:r>
      <w:r w:rsidR="005C5781" w:rsidRPr="009441D3">
        <w:rPr>
          <w:rFonts w:ascii="Arial" w:hAnsi="Arial" w:cs="Arial"/>
          <w:bCs/>
          <w:sz w:val="22"/>
          <w:szCs w:val="22"/>
          <w:lang w:val="ru-RU"/>
        </w:rPr>
        <w:t>аблице</w:t>
      </w:r>
      <w:r w:rsidRPr="009441D3">
        <w:rPr>
          <w:rFonts w:ascii="Arial" w:hAnsi="Arial" w:cs="Arial"/>
          <w:bCs/>
          <w:sz w:val="22"/>
          <w:szCs w:val="22"/>
          <w:lang w:val="ru-RU"/>
        </w:rPr>
        <w:t xml:space="preserve"> 1 или превосходить эти параметры.</w:t>
      </w:r>
      <w:r w:rsidR="0034357F" w:rsidRPr="009441D3">
        <w:rPr>
          <w:rFonts w:ascii="Arial" w:hAnsi="Arial" w:cs="Arial"/>
          <w:bCs/>
          <w:sz w:val="22"/>
          <w:szCs w:val="22"/>
          <w:lang w:val="ru-RU"/>
        </w:rPr>
        <w:t xml:space="preserve"> Аналоги с превосходящими характеристиками предварительно согласуются с заказчиком.</w:t>
      </w:r>
    </w:p>
    <w:p w14:paraId="587CF90A" w14:textId="3EAB2718" w:rsidR="00F04826" w:rsidRPr="009441D3" w:rsidRDefault="001432B1" w:rsidP="00FA71E7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с</w:t>
      </w:r>
      <w:r w:rsidR="00F04826" w:rsidRPr="009441D3">
        <w:rPr>
          <w:rFonts w:ascii="Arial" w:hAnsi="Arial" w:cs="Arial"/>
          <w:sz w:val="22"/>
          <w:szCs w:val="22"/>
          <w:lang w:val="ru-RU"/>
        </w:rPr>
        <w:t xml:space="preserve">овместимость всех компонентов при работе с </w:t>
      </w:r>
      <w:r w:rsidR="00F04826" w:rsidRPr="009441D3">
        <w:rPr>
          <w:rFonts w:ascii="Arial" w:hAnsi="Arial" w:cs="Arial"/>
          <w:sz w:val="22"/>
          <w:szCs w:val="22"/>
          <w:lang w:val="en-US"/>
        </w:rPr>
        <w:t>Windows</w:t>
      </w:r>
      <w:r w:rsidR="00445C48">
        <w:rPr>
          <w:rFonts w:ascii="Arial" w:hAnsi="Arial" w:cs="Arial"/>
          <w:sz w:val="22"/>
          <w:szCs w:val="22"/>
          <w:lang w:val="ru-RU"/>
        </w:rPr>
        <w:t xml:space="preserve"> </w:t>
      </w:r>
      <w:r w:rsidR="001D2E75" w:rsidRPr="009441D3">
        <w:rPr>
          <w:rFonts w:ascii="Arial" w:hAnsi="Arial" w:cs="Arial"/>
          <w:sz w:val="22"/>
          <w:szCs w:val="22"/>
          <w:lang w:val="ru-RU"/>
        </w:rPr>
        <w:t>10</w:t>
      </w:r>
    </w:p>
    <w:p w14:paraId="4D6AE16E" w14:textId="77777777" w:rsidR="005C5781" w:rsidRPr="009441D3" w:rsidRDefault="005C5781" w:rsidP="005C5781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 xml:space="preserve">участники запроса цен должны указать функциональные характеристики (потребительские свойства) </w:t>
      </w:r>
      <w:r w:rsidR="0021447B" w:rsidRPr="009441D3">
        <w:rPr>
          <w:rFonts w:ascii="Arial" w:hAnsi="Arial" w:cs="Arial"/>
          <w:sz w:val="22"/>
          <w:szCs w:val="22"/>
          <w:lang w:val="ru-RU"/>
        </w:rPr>
        <w:t xml:space="preserve">и сроки поставки каждого </w:t>
      </w:r>
      <w:r w:rsidRPr="009441D3">
        <w:rPr>
          <w:rFonts w:ascii="Arial" w:hAnsi="Arial" w:cs="Arial"/>
          <w:sz w:val="22"/>
          <w:szCs w:val="22"/>
          <w:lang w:val="ru-RU"/>
        </w:rPr>
        <w:t>поставляемого товара в котировочной заявке.</w:t>
      </w:r>
    </w:p>
    <w:p w14:paraId="185708EA" w14:textId="77777777" w:rsidR="00091FBC" w:rsidRPr="009441D3" w:rsidRDefault="00BE7513" w:rsidP="005C5781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Количество поставляемой номенклатуры равно или больше единицы</w:t>
      </w:r>
      <w:r w:rsidR="00091FBC" w:rsidRPr="009441D3">
        <w:rPr>
          <w:rFonts w:ascii="Arial" w:hAnsi="Arial" w:cs="Arial"/>
          <w:sz w:val="22"/>
          <w:szCs w:val="22"/>
          <w:lang w:val="ru-RU"/>
        </w:rPr>
        <w:t>.</w:t>
      </w:r>
    </w:p>
    <w:p w14:paraId="5DFDA537" w14:textId="77777777" w:rsidR="005C5781" w:rsidRPr="009441D3" w:rsidRDefault="005C5781" w:rsidP="000073C8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Условия поставки:</w:t>
      </w:r>
    </w:p>
    <w:p w14:paraId="66B80F43" w14:textId="5D5891C9" w:rsidR="00D23AF3" w:rsidRPr="009441D3" w:rsidRDefault="00D23AF3" w:rsidP="00D23AF3">
      <w:pPr>
        <w:pStyle w:val="a4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Поставка товара осуществляется в течение 201</w:t>
      </w:r>
      <w:r w:rsidR="0073181B">
        <w:rPr>
          <w:rFonts w:ascii="Arial" w:hAnsi="Arial" w:cs="Arial"/>
          <w:bCs/>
          <w:sz w:val="22"/>
          <w:szCs w:val="22"/>
          <w:lang w:val="ru-RU"/>
        </w:rPr>
        <w:t>9</w:t>
      </w:r>
      <w:r w:rsidRPr="009441D3">
        <w:rPr>
          <w:rFonts w:ascii="Arial" w:hAnsi="Arial" w:cs="Arial"/>
          <w:bCs/>
          <w:sz w:val="22"/>
          <w:szCs w:val="22"/>
          <w:lang w:val="ru-RU"/>
        </w:rPr>
        <w:t xml:space="preserve"> года по заявке Заказчика, по адресам предприятий Группы Компаний: </w:t>
      </w:r>
    </w:p>
    <w:p w14:paraId="3E2E66D7" w14:textId="77777777" w:rsidR="009441D3" w:rsidRDefault="009441D3" w:rsidP="00BE7513">
      <w:pPr>
        <w:pStyle w:val="a5"/>
        <w:jc w:val="right"/>
        <w:rPr>
          <w:rFonts w:ascii="Arial" w:hAnsi="Arial" w:cs="Arial"/>
          <w:i w:val="0"/>
          <w:color w:val="auto"/>
          <w:sz w:val="22"/>
          <w:szCs w:val="22"/>
          <w:lang w:val="ru-RU"/>
        </w:rPr>
      </w:pPr>
    </w:p>
    <w:p w14:paraId="3F4CD15F" w14:textId="45371CE5" w:rsidR="00BE7513" w:rsidRPr="009441D3" w:rsidRDefault="00BE7513" w:rsidP="00BE7513">
      <w:pPr>
        <w:pStyle w:val="a5"/>
        <w:jc w:val="right"/>
        <w:rPr>
          <w:rFonts w:ascii="Arial" w:hAnsi="Arial" w:cs="Arial"/>
          <w:bCs/>
          <w:i w:val="0"/>
          <w:color w:val="auto"/>
          <w:sz w:val="22"/>
          <w:szCs w:val="22"/>
          <w:lang w:val="ru-RU"/>
        </w:rPr>
      </w:pP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Таблица </w:t>
      </w:r>
      <w:r w:rsidR="008D7D68">
        <w:rPr>
          <w:rFonts w:ascii="Arial" w:hAnsi="Arial" w:cs="Arial"/>
          <w:i w:val="0"/>
          <w:color w:val="auto"/>
          <w:sz w:val="22"/>
          <w:szCs w:val="22"/>
          <w:lang w:val="ru-RU"/>
        </w:rPr>
        <w:t>2</w:t>
      </w: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. Адреса </w:t>
      </w:r>
      <w:r w:rsidRPr="009441D3">
        <w:rPr>
          <w:rFonts w:ascii="Arial" w:hAnsi="Arial" w:cs="Arial"/>
          <w:i w:val="0"/>
          <w:noProof/>
          <w:color w:val="auto"/>
          <w:sz w:val="22"/>
          <w:szCs w:val="22"/>
          <w:lang w:val="ru-RU"/>
        </w:rPr>
        <w:t>поставки</w:t>
      </w:r>
    </w:p>
    <w:tbl>
      <w:tblPr>
        <w:tblW w:w="14407" w:type="dxa"/>
        <w:jc w:val="center"/>
        <w:tblLook w:val="04A0" w:firstRow="1" w:lastRow="0" w:firstColumn="1" w:lastColumn="0" w:noHBand="0" w:noVBand="1"/>
      </w:tblPr>
      <w:tblGrid>
        <w:gridCol w:w="4106"/>
        <w:gridCol w:w="10301"/>
      </w:tblGrid>
      <w:tr w:rsidR="00AF3685" w:rsidRPr="009441D3" w14:paraId="7D70B31B" w14:textId="77777777" w:rsidTr="0060216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120A" w14:textId="77777777" w:rsidR="00AF3685" w:rsidRPr="009441D3" w:rsidRDefault="00AF3685" w:rsidP="00AF3685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  <w:t>Филиал</w:t>
            </w:r>
          </w:p>
        </w:tc>
        <w:tc>
          <w:tcPr>
            <w:tcW w:w="10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5CC05" w14:textId="77777777" w:rsidR="00AF3685" w:rsidRPr="009441D3" w:rsidRDefault="00AF3685" w:rsidP="00AF3685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  <w:t>Адрес</w:t>
            </w:r>
          </w:p>
        </w:tc>
      </w:tr>
      <w:tr w:rsidR="009E082F" w:rsidRPr="009441D3" w14:paraId="659EA388" w14:textId="77777777" w:rsidTr="0060216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0F58" w14:textId="77777777" w:rsidR="009E082F" w:rsidRPr="009441D3" w:rsidRDefault="009E082F" w:rsidP="009E082F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  <w:t>ПАО «Ижевский завод нефтяного машиностроения («Ижнефтемаш»)</w:t>
            </w:r>
          </w:p>
        </w:tc>
        <w:tc>
          <w:tcPr>
            <w:tcW w:w="10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5759" w14:textId="77777777" w:rsidR="009E082F" w:rsidRPr="009441D3" w:rsidRDefault="009E082F" w:rsidP="009E082F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  <w:t>426063, Россия, Удмуртская Республика, г. Ижевск, ул. Орджоникидзе, 2</w:t>
            </w:r>
          </w:p>
        </w:tc>
      </w:tr>
    </w:tbl>
    <w:p w14:paraId="18DDBC70" w14:textId="77777777" w:rsidR="00BE7513" w:rsidRPr="009441D3" w:rsidRDefault="00BE7513" w:rsidP="00DF4566">
      <w:pPr>
        <w:spacing w:line="360" w:lineRule="auto"/>
        <w:ind w:firstLine="567"/>
        <w:jc w:val="both"/>
        <w:rPr>
          <w:rFonts w:ascii="Arial" w:hAnsi="Arial" w:cs="Arial"/>
          <w:bCs/>
          <w:sz w:val="22"/>
          <w:szCs w:val="22"/>
          <w:lang w:val="ru-RU"/>
        </w:rPr>
      </w:pPr>
    </w:p>
    <w:p w14:paraId="0D92C266" w14:textId="77777777" w:rsidR="00DF4566" w:rsidRPr="009441D3" w:rsidRDefault="00D23AF3" w:rsidP="00DF456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- Заказчик</w:t>
      </w:r>
      <w:r w:rsidRPr="009441D3">
        <w:rPr>
          <w:rFonts w:ascii="Arial" w:hAnsi="Arial" w:cs="Arial"/>
          <w:sz w:val="22"/>
          <w:szCs w:val="22"/>
          <w:lang w:val="ru-RU"/>
        </w:rPr>
        <w:t xml:space="preserve"> вправе не выбрать все</w:t>
      </w:r>
      <w:r w:rsidR="00DF4566" w:rsidRPr="009441D3">
        <w:rPr>
          <w:rFonts w:ascii="Arial" w:hAnsi="Arial" w:cs="Arial"/>
          <w:sz w:val="22"/>
          <w:szCs w:val="22"/>
          <w:lang w:val="ru-RU"/>
        </w:rPr>
        <w:t xml:space="preserve"> заявленное количество товаров или увеличить потребность</w:t>
      </w:r>
      <w:r w:rsidRPr="009441D3">
        <w:rPr>
          <w:rFonts w:ascii="Arial" w:hAnsi="Arial" w:cs="Arial"/>
          <w:sz w:val="22"/>
          <w:szCs w:val="22"/>
          <w:lang w:val="ru-RU"/>
        </w:rPr>
        <w:t>;</w:t>
      </w:r>
    </w:p>
    <w:p w14:paraId="52386EE3" w14:textId="77777777" w:rsidR="00091FBC" w:rsidRPr="009441D3" w:rsidRDefault="005C5781" w:rsidP="00091FBC">
      <w:pPr>
        <w:spacing w:line="360" w:lineRule="auto"/>
        <w:ind w:firstLine="567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- При поставке товара должны быть приложены: накладная, счет-фактура;</w:t>
      </w:r>
    </w:p>
    <w:p w14:paraId="5A02DE45" w14:textId="77777777" w:rsidR="000073C8" w:rsidRPr="009441D3" w:rsidRDefault="000073C8" w:rsidP="00DC1006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Условия оплаты:</w:t>
      </w:r>
    </w:p>
    <w:p w14:paraId="3B15D4CF" w14:textId="0D94F60C" w:rsidR="000073C8" w:rsidRPr="009441D3" w:rsidRDefault="000073C8" w:rsidP="00DC100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 xml:space="preserve">- Оплата каждой партии товара производится по счёту Поставщика </w:t>
      </w:r>
      <w:r w:rsidR="008D7D68">
        <w:rPr>
          <w:rFonts w:ascii="Arial" w:hAnsi="Arial" w:cs="Arial"/>
          <w:sz w:val="22"/>
          <w:szCs w:val="22"/>
          <w:lang w:val="ru-RU"/>
        </w:rPr>
        <w:t>в соответствии с условиями договора</w:t>
      </w:r>
      <w:r w:rsidRPr="009441D3">
        <w:rPr>
          <w:rFonts w:ascii="Arial" w:hAnsi="Arial" w:cs="Arial"/>
          <w:sz w:val="22"/>
          <w:szCs w:val="22"/>
          <w:lang w:val="ru-RU"/>
        </w:rPr>
        <w:t>;</w:t>
      </w:r>
    </w:p>
    <w:p w14:paraId="4F91D793" w14:textId="6813591C" w:rsidR="000073C8" w:rsidRPr="009441D3" w:rsidRDefault="00D94D6B" w:rsidP="00DC100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 xml:space="preserve">- В </w:t>
      </w:r>
      <w:r w:rsidR="000073C8" w:rsidRPr="009441D3">
        <w:rPr>
          <w:rFonts w:ascii="Arial" w:hAnsi="Arial" w:cs="Arial"/>
          <w:sz w:val="22"/>
          <w:szCs w:val="22"/>
          <w:lang w:val="ru-RU"/>
        </w:rPr>
        <w:t>общую сумму договора должны входить: стоимость товара, расходы по транспортировке товара до склада Заказчика</w:t>
      </w:r>
      <w:r w:rsidR="001F7DCC" w:rsidRPr="009441D3">
        <w:rPr>
          <w:rFonts w:ascii="Arial" w:hAnsi="Arial" w:cs="Arial"/>
          <w:sz w:val="22"/>
          <w:szCs w:val="22"/>
          <w:lang w:val="ru-RU"/>
        </w:rPr>
        <w:t xml:space="preserve"> </w:t>
      </w:r>
      <w:r w:rsidRPr="009441D3">
        <w:rPr>
          <w:rFonts w:ascii="Arial" w:hAnsi="Arial" w:cs="Arial"/>
          <w:sz w:val="22"/>
          <w:szCs w:val="22"/>
          <w:lang w:val="ru-RU"/>
        </w:rPr>
        <w:t xml:space="preserve">(адреса указаны в Таблице </w:t>
      </w:r>
      <w:r w:rsidR="008D7D68">
        <w:rPr>
          <w:rFonts w:ascii="Arial" w:hAnsi="Arial" w:cs="Arial"/>
          <w:sz w:val="22"/>
          <w:szCs w:val="22"/>
          <w:lang w:val="ru-RU"/>
        </w:rPr>
        <w:t>2</w:t>
      </w:r>
      <w:r w:rsidR="001F7DCC" w:rsidRPr="009441D3">
        <w:rPr>
          <w:rFonts w:ascii="Arial" w:hAnsi="Arial" w:cs="Arial"/>
          <w:sz w:val="22"/>
          <w:szCs w:val="22"/>
          <w:lang w:val="ru-RU"/>
        </w:rPr>
        <w:t>)</w:t>
      </w:r>
      <w:r w:rsidR="000073C8" w:rsidRPr="009441D3">
        <w:rPr>
          <w:rFonts w:ascii="Arial" w:hAnsi="Arial" w:cs="Arial"/>
          <w:sz w:val="22"/>
          <w:szCs w:val="22"/>
          <w:lang w:val="ru-RU"/>
        </w:rPr>
        <w:t>, упаковка, уплата таможенных сборов и пошлин и других обязательных платежей.</w:t>
      </w:r>
    </w:p>
    <w:sectPr w:rsidR="000073C8" w:rsidRPr="009441D3" w:rsidSect="00BE75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D97"/>
    <w:multiLevelType w:val="hybridMultilevel"/>
    <w:tmpl w:val="F152796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132F8"/>
    <w:multiLevelType w:val="hybridMultilevel"/>
    <w:tmpl w:val="3942F620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A17FA8"/>
    <w:multiLevelType w:val="hybridMultilevel"/>
    <w:tmpl w:val="5CCA1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D58C3"/>
    <w:multiLevelType w:val="hybridMultilevel"/>
    <w:tmpl w:val="CF965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74CF"/>
    <w:multiLevelType w:val="hybridMultilevel"/>
    <w:tmpl w:val="E1089A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644FB6"/>
    <w:multiLevelType w:val="hybridMultilevel"/>
    <w:tmpl w:val="81E4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56B8D"/>
    <w:multiLevelType w:val="hybridMultilevel"/>
    <w:tmpl w:val="A67A2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E39F1"/>
    <w:multiLevelType w:val="hybridMultilevel"/>
    <w:tmpl w:val="14F65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4D51"/>
    <w:multiLevelType w:val="hybridMultilevel"/>
    <w:tmpl w:val="BA886D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1784AAD"/>
    <w:multiLevelType w:val="hybridMultilevel"/>
    <w:tmpl w:val="F40894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5F0227"/>
    <w:multiLevelType w:val="hybridMultilevel"/>
    <w:tmpl w:val="B4E67B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ECD57AB"/>
    <w:multiLevelType w:val="hybridMultilevel"/>
    <w:tmpl w:val="F77851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0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C2"/>
    <w:rsid w:val="000073C8"/>
    <w:rsid w:val="00007C4B"/>
    <w:rsid w:val="00023CFC"/>
    <w:rsid w:val="00036E71"/>
    <w:rsid w:val="00037765"/>
    <w:rsid w:val="00083192"/>
    <w:rsid w:val="00091FBC"/>
    <w:rsid w:val="000C514A"/>
    <w:rsid w:val="00105A7B"/>
    <w:rsid w:val="00115F9C"/>
    <w:rsid w:val="00121ED4"/>
    <w:rsid w:val="00131D02"/>
    <w:rsid w:val="0013384F"/>
    <w:rsid w:val="001432B1"/>
    <w:rsid w:val="00146542"/>
    <w:rsid w:val="001550C3"/>
    <w:rsid w:val="00172CE6"/>
    <w:rsid w:val="00174B79"/>
    <w:rsid w:val="0018365C"/>
    <w:rsid w:val="001A28FF"/>
    <w:rsid w:val="001D2E75"/>
    <w:rsid w:val="001E09F2"/>
    <w:rsid w:val="001F2BC3"/>
    <w:rsid w:val="001F52DB"/>
    <w:rsid w:val="001F7DCC"/>
    <w:rsid w:val="002129B7"/>
    <w:rsid w:val="0021447B"/>
    <w:rsid w:val="00217206"/>
    <w:rsid w:val="002221FF"/>
    <w:rsid w:val="00222A70"/>
    <w:rsid w:val="00224DB1"/>
    <w:rsid w:val="00240D9F"/>
    <w:rsid w:val="00245C89"/>
    <w:rsid w:val="00250DA5"/>
    <w:rsid w:val="00253C6C"/>
    <w:rsid w:val="002725C3"/>
    <w:rsid w:val="002865F2"/>
    <w:rsid w:val="00291153"/>
    <w:rsid w:val="00297438"/>
    <w:rsid w:val="002B15E1"/>
    <w:rsid w:val="002C7DAC"/>
    <w:rsid w:val="002E0F12"/>
    <w:rsid w:val="0034357F"/>
    <w:rsid w:val="0035127C"/>
    <w:rsid w:val="00360344"/>
    <w:rsid w:val="00374E28"/>
    <w:rsid w:val="0038484C"/>
    <w:rsid w:val="003D2155"/>
    <w:rsid w:val="0040020C"/>
    <w:rsid w:val="00413B19"/>
    <w:rsid w:val="00413C01"/>
    <w:rsid w:val="004342BD"/>
    <w:rsid w:val="00445C48"/>
    <w:rsid w:val="004855C2"/>
    <w:rsid w:val="00487A3E"/>
    <w:rsid w:val="00490A51"/>
    <w:rsid w:val="004E7FBE"/>
    <w:rsid w:val="004F6B1F"/>
    <w:rsid w:val="00515BBE"/>
    <w:rsid w:val="00524676"/>
    <w:rsid w:val="0053335E"/>
    <w:rsid w:val="0054154F"/>
    <w:rsid w:val="00547097"/>
    <w:rsid w:val="00565D1E"/>
    <w:rsid w:val="00566208"/>
    <w:rsid w:val="00567122"/>
    <w:rsid w:val="00567FED"/>
    <w:rsid w:val="005A4BF7"/>
    <w:rsid w:val="005C0079"/>
    <w:rsid w:val="005C44AD"/>
    <w:rsid w:val="005C5781"/>
    <w:rsid w:val="005D0EDF"/>
    <w:rsid w:val="005E3B09"/>
    <w:rsid w:val="00602165"/>
    <w:rsid w:val="0065503D"/>
    <w:rsid w:val="006657BE"/>
    <w:rsid w:val="00671BA6"/>
    <w:rsid w:val="006A0AE7"/>
    <w:rsid w:val="006C0088"/>
    <w:rsid w:val="006E253F"/>
    <w:rsid w:val="006E4427"/>
    <w:rsid w:val="006F33A5"/>
    <w:rsid w:val="00714463"/>
    <w:rsid w:val="00724DA3"/>
    <w:rsid w:val="0073181B"/>
    <w:rsid w:val="00733CB8"/>
    <w:rsid w:val="00770D42"/>
    <w:rsid w:val="00783C71"/>
    <w:rsid w:val="00787905"/>
    <w:rsid w:val="007B454E"/>
    <w:rsid w:val="007B7895"/>
    <w:rsid w:val="007D30E4"/>
    <w:rsid w:val="007F3D8A"/>
    <w:rsid w:val="00805F17"/>
    <w:rsid w:val="00822416"/>
    <w:rsid w:val="008263C8"/>
    <w:rsid w:val="0083029D"/>
    <w:rsid w:val="00831E41"/>
    <w:rsid w:val="00844160"/>
    <w:rsid w:val="00852F83"/>
    <w:rsid w:val="00854917"/>
    <w:rsid w:val="00856D66"/>
    <w:rsid w:val="008A71FD"/>
    <w:rsid w:val="008C0DEF"/>
    <w:rsid w:val="008D1242"/>
    <w:rsid w:val="008D5810"/>
    <w:rsid w:val="008D7D68"/>
    <w:rsid w:val="008E2F3A"/>
    <w:rsid w:val="008F47D6"/>
    <w:rsid w:val="0090421A"/>
    <w:rsid w:val="00907D0D"/>
    <w:rsid w:val="00911442"/>
    <w:rsid w:val="00931C59"/>
    <w:rsid w:val="00937BB4"/>
    <w:rsid w:val="009441D3"/>
    <w:rsid w:val="009A7764"/>
    <w:rsid w:val="009B12D9"/>
    <w:rsid w:val="009B611C"/>
    <w:rsid w:val="009E082F"/>
    <w:rsid w:val="009F1DAE"/>
    <w:rsid w:val="00A05D3A"/>
    <w:rsid w:val="00A154D2"/>
    <w:rsid w:val="00A17AAA"/>
    <w:rsid w:val="00A262E3"/>
    <w:rsid w:val="00A263EF"/>
    <w:rsid w:val="00A369DA"/>
    <w:rsid w:val="00A36FB6"/>
    <w:rsid w:val="00A778AF"/>
    <w:rsid w:val="00A93F94"/>
    <w:rsid w:val="00AA4E96"/>
    <w:rsid w:val="00AB727D"/>
    <w:rsid w:val="00AE28B4"/>
    <w:rsid w:val="00AF3685"/>
    <w:rsid w:val="00B0739C"/>
    <w:rsid w:val="00B157E9"/>
    <w:rsid w:val="00B23E0D"/>
    <w:rsid w:val="00B31D3F"/>
    <w:rsid w:val="00B36FE3"/>
    <w:rsid w:val="00B6039D"/>
    <w:rsid w:val="00BD511A"/>
    <w:rsid w:val="00BE698D"/>
    <w:rsid w:val="00BE7513"/>
    <w:rsid w:val="00C04011"/>
    <w:rsid w:val="00C04749"/>
    <w:rsid w:val="00C22711"/>
    <w:rsid w:val="00C34034"/>
    <w:rsid w:val="00C56603"/>
    <w:rsid w:val="00C576C3"/>
    <w:rsid w:val="00C82D56"/>
    <w:rsid w:val="00C87066"/>
    <w:rsid w:val="00CA017B"/>
    <w:rsid w:val="00CC04E3"/>
    <w:rsid w:val="00CC57B0"/>
    <w:rsid w:val="00CD5129"/>
    <w:rsid w:val="00CD6081"/>
    <w:rsid w:val="00CE11F5"/>
    <w:rsid w:val="00CE1DAF"/>
    <w:rsid w:val="00CF5421"/>
    <w:rsid w:val="00CF59EC"/>
    <w:rsid w:val="00D01DC2"/>
    <w:rsid w:val="00D23AF3"/>
    <w:rsid w:val="00D64FAC"/>
    <w:rsid w:val="00D84893"/>
    <w:rsid w:val="00D94D6B"/>
    <w:rsid w:val="00DB19A9"/>
    <w:rsid w:val="00DC1006"/>
    <w:rsid w:val="00DF4566"/>
    <w:rsid w:val="00E10FDD"/>
    <w:rsid w:val="00E51159"/>
    <w:rsid w:val="00E71652"/>
    <w:rsid w:val="00E77DC2"/>
    <w:rsid w:val="00E80F63"/>
    <w:rsid w:val="00ED7274"/>
    <w:rsid w:val="00EE0BAD"/>
    <w:rsid w:val="00EE0F0E"/>
    <w:rsid w:val="00EE41A1"/>
    <w:rsid w:val="00F04826"/>
    <w:rsid w:val="00F1049A"/>
    <w:rsid w:val="00F151D3"/>
    <w:rsid w:val="00F15F5B"/>
    <w:rsid w:val="00F16665"/>
    <w:rsid w:val="00F432B5"/>
    <w:rsid w:val="00F4427F"/>
    <w:rsid w:val="00F61E94"/>
    <w:rsid w:val="00F82748"/>
    <w:rsid w:val="00F955BB"/>
    <w:rsid w:val="00FA0694"/>
    <w:rsid w:val="00FA330A"/>
    <w:rsid w:val="00FA4B5B"/>
    <w:rsid w:val="00FA71E7"/>
    <w:rsid w:val="00FD209C"/>
    <w:rsid w:val="00FD7A9A"/>
    <w:rsid w:val="00FF0533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DE7C"/>
  <w15:chartTrackingRefBased/>
  <w15:docId w15:val="{3B2CCB05-55CE-4F41-A2FB-7E943493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F63"/>
    <w:pPr>
      <w:spacing w:after="0" w:line="240" w:lineRule="auto"/>
    </w:pPr>
    <w:rPr>
      <w:rFonts w:ascii="Calibri" w:eastAsia="Calibri" w:hAnsi="Calibri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01DC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01DC2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AE28B4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DA335C6EDDFC6459B4AB1A907D9CBF4" ma:contentTypeVersion="8" ma:contentTypeDescription="Создание документа." ma:contentTypeScope="" ma:versionID="eb45895dd7f3eca3351897f7cad800d4">
  <xsd:schema xmlns:xsd="http://www.w3.org/2001/XMLSchema" xmlns:xs="http://www.w3.org/2001/XMLSchema" xmlns:p="http://schemas.microsoft.com/office/2006/metadata/properties" xmlns:ns1="http://schemas.microsoft.com/sharepoint/v3" xmlns:ns2="6128a3bf-e0bd-495b-8bb9-293f56d1784a" targetNamespace="http://schemas.microsoft.com/office/2006/metadata/properties" ma:root="true" ma:fieldsID="3d545d78a5d754ce2216ee0ce9b03461" ns1:_="" ns2:_="">
    <xsd:import namespace="http://schemas.microsoft.com/sharepoint/v3"/>
    <xsd:import namespace="6128a3bf-e0bd-495b-8bb9-293f56d1784a"/>
    <xsd:element name="properties">
      <xsd:complexType>
        <xsd:sequence>
          <xsd:element name="documentManagement">
            <xsd:complexType>
              <xsd:all>
                <xsd:element ref="ns1:_dlc_Exemp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8" nillable="true" ma:displayName="Исключение из политики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8a3bf-e0bd-495b-8bb9-293f56d178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CDA335C6EDDFC6459B4AB1A907D9CBF4|8138272" UniqueId="71cbd121-e0b0-4f48-9d71-7b39b5d45750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716D11-418E-42C4-AE42-E2AD6B228B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B59F1-248F-46AB-B6C1-DE7FA061C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28a3bf-e0bd-495b-8bb9-293f56d17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9B0D46-B747-4EB5-8D5C-3189C4FC8D58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54E58329-2F36-4720-B3B0-6CB2801332D2}">
  <ds:schemaRefs>
    <ds:schemaRef ds:uri="http://schemas.microsoft.com/sharepoint/v3"/>
    <ds:schemaRef ds:uri="6128a3bf-e0bd-495b-8bb9-293f56d1784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 Олег Юрьевич</dc:creator>
  <cp:keywords/>
  <dc:description/>
  <cp:lastModifiedBy>Коновалов Владимир Геннадьевич</cp:lastModifiedBy>
  <cp:revision>11</cp:revision>
  <dcterms:created xsi:type="dcterms:W3CDTF">2019-04-25T11:56:00Z</dcterms:created>
  <dcterms:modified xsi:type="dcterms:W3CDTF">2019-05-15T10:18:00Z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0x010100CDA335C6EDDFC6459B4AB1A907D9CBF4</vt:lpwstr>
  </property>
</Properties>
</file>